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BFAF3" w14:textId="36BDE435" w:rsidR="00B07C9B" w:rsidRPr="00920BDF" w:rsidRDefault="00B07C9B" w:rsidP="00B07C9B">
      <w:pPr>
        <w:pStyle w:val="3GPPHeader"/>
        <w:spacing w:after="60"/>
        <w:rPr>
          <w:sz w:val="32"/>
          <w:szCs w:val="32"/>
          <w:highlight w:val="yellow"/>
        </w:rPr>
      </w:pPr>
      <w:bookmarkStart w:id="0" w:name="_GoBack"/>
      <w:r w:rsidRPr="00920BDF">
        <w:t>3GPP TSG RAN WG1 Meeting #9</w:t>
      </w:r>
      <w:r w:rsidR="0025649A" w:rsidRPr="00920BDF">
        <w:t>8</w:t>
      </w:r>
      <w:r w:rsidR="00ED69C1" w:rsidRPr="00920BDF">
        <w:t>bis</w:t>
      </w:r>
      <w:r w:rsidRPr="00920BDF">
        <w:tab/>
      </w:r>
      <w:r w:rsidR="006D06C0" w:rsidRPr="00920BDF">
        <w:rPr>
          <w:sz w:val="32"/>
          <w:szCs w:val="32"/>
        </w:rPr>
        <w:t>R1-</w:t>
      </w:r>
      <w:r w:rsidR="00971017" w:rsidRPr="00971017">
        <w:t xml:space="preserve"> </w:t>
      </w:r>
      <w:r w:rsidR="00971017" w:rsidRPr="00971017">
        <w:rPr>
          <w:sz w:val="32"/>
          <w:szCs w:val="32"/>
        </w:rPr>
        <w:t>1909998</w:t>
      </w:r>
    </w:p>
    <w:p w14:paraId="38088AA8" w14:textId="138BFDA4" w:rsidR="0099745C" w:rsidRPr="00920BDF" w:rsidRDefault="0099745C" w:rsidP="0099745C">
      <w:pPr>
        <w:pStyle w:val="3GPPHeader"/>
      </w:pPr>
      <w:r w:rsidRPr="00920BDF">
        <w:t>Chongqing, CN, 14</w:t>
      </w:r>
      <w:r w:rsidRPr="00920BDF">
        <w:rPr>
          <w:vertAlign w:val="superscript"/>
        </w:rPr>
        <w:t>th</w:t>
      </w:r>
      <w:r w:rsidRPr="00920BDF">
        <w:t xml:space="preserve"> – 20</w:t>
      </w:r>
      <w:r w:rsidRPr="00920BDF">
        <w:rPr>
          <w:vertAlign w:val="superscript"/>
        </w:rPr>
        <w:t>th</w:t>
      </w:r>
      <w:r w:rsidRPr="00920BDF">
        <w:t xml:space="preserve"> October 2019</w:t>
      </w:r>
    </w:p>
    <w:p w14:paraId="1F4608B5" w14:textId="77777777" w:rsidR="00E90E49" w:rsidRPr="00920BDF" w:rsidRDefault="00E90E49" w:rsidP="0002497F">
      <w:pPr>
        <w:pStyle w:val="3GPPHeader"/>
      </w:pPr>
    </w:p>
    <w:p w14:paraId="5CC8B96E" w14:textId="2B7D449C" w:rsidR="00E90E49" w:rsidRPr="00920BDF" w:rsidRDefault="00E90E49" w:rsidP="0002497F">
      <w:pPr>
        <w:pStyle w:val="3GPPHeader"/>
        <w:rPr>
          <w:sz w:val="22"/>
        </w:rPr>
      </w:pPr>
      <w:r w:rsidRPr="00920BDF">
        <w:rPr>
          <w:sz w:val="22"/>
        </w:rPr>
        <w:t>Agenda Item:</w:t>
      </w:r>
      <w:r w:rsidRPr="00920BDF">
        <w:rPr>
          <w:sz w:val="22"/>
        </w:rPr>
        <w:tab/>
      </w:r>
      <w:r w:rsidR="00BD1EFB" w:rsidRPr="00920BDF">
        <w:rPr>
          <w:sz w:val="22"/>
        </w:rPr>
        <w:t>6.2.2.4</w:t>
      </w:r>
    </w:p>
    <w:p w14:paraId="1B7E9B36" w14:textId="77777777" w:rsidR="00E90E49" w:rsidRPr="00920BDF" w:rsidRDefault="003D3C45" w:rsidP="0002497F">
      <w:pPr>
        <w:pStyle w:val="3GPPHeader"/>
        <w:rPr>
          <w:sz w:val="22"/>
        </w:rPr>
      </w:pPr>
      <w:r w:rsidRPr="00920BDF">
        <w:rPr>
          <w:sz w:val="22"/>
        </w:rPr>
        <w:t>Source:</w:t>
      </w:r>
      <w:r w:rsidR="00E90E49" w:rsidRPr="00920BDF">
        <w:rPr>
          <w:sz w:val="22"/>
        </w:rPr>
        <w:tab/>
      </w:r>
      <w:r w:rsidR="00F64C2B" w:rsidRPr="00920BDF">
        <w:rPr>
          <w:sz w:val="22"/>
        </w:rPr>
        <w:t>Ericsson</w:t>
      </w:r>
    </w:p>
    <w:p w14:paraId="63152FD2" w14:textId="4EDFE010" w:rsidR="00E90E49" w:rsidRPr="00920BDF" w:rsidRDefault="003D3C45" w:rsidP="0002497F">
      <w:pPr>
        <w:pStyle w:val="3GPPHeader"/>
        <w:rPr>
          <w:sz w:val="22"/>
        </w:rPr>
      </w:pPr>
      <w:r w:rsidRPr="00920BDF">
        <w:rPr>
          <w:sz w:val="22"/>
        </w:rPr>
        <w:t>Title:</w:t>
      </w:r>
      <w:r w:rsidR="00E90E49" w:rsidRPr="00920BDF">
        <w:rPr>
          <w:sz w:val="22"/>
        </w:rPr>
        <w:tab/>
      </w:r>
      <w:r w:rsidR="008A7465" w:rsidRPr="00920BDF">
        <w:rPr>
          <w:sz w:val="22"/>
        </w:rPr>
        <w:t>Coexistence of NB-IoT with NR</w:t>
      </w:r>
    </w:p>
    <w:p w14:paraId="3ED876E3" w14:textId="6E463719" w:rsidR="00E90E49" w:rsidRPr="00C80609" w:rsidRDefault="00E90E49" w:rsidP="0002497F">
      <w:pPr>
        <w:pStyle w:val="3GPPHeader"/>
        <w:rPr>
          <w:sz w:val="22"/>
        </w:rPr>
      </w:pPr>
      <w:r w:rsidRPr="00C80609">
        <w:rPr>
          <w:sz w:val="22"/>
        </w:rPr>
        <w:t>Document for:</w:t>
      </w:r>
      <w:r w:rsidRPr="00C80609">
        <w:rPr>
          <w:sz w:val="22"/>
        </w:rPr>
        <w:tab/>
      </w:r>
      <w:bookmarkStart w:id="1" w:name="_Hlk4088690"/>
      <w:r w:rsidR="00EC6FA1">
        <w:rPr>
          <w:sz w:val="22"/>
        </w:rPr>
        <w:t xml:space="preserve">Discussion and </w:t>
      </w:r>
      <w:bookmarkEnd w:id="1"/>
      <w:r w:rsidRPr="00E27246">
        <w:rPr>
          <w:sz w:val="22"/>
        </w:rPr>
        <w:t>Decision</w:t>
      </w:r>
    </w:p>
    <w:p w14:paraId="203458E0" w14:textId="7CD22B89" w:rsidR="00E90E49" w:rsidRPr="00C80609" w:rsidRDefault="00E90E49" w:rsidP="0002497F">
      <w:pPr>
        <w:pStyle w:val="Heading1"/>
        <w:jc w:val="both"/>
      </w:pPr>
      <w:r w:rsidRPr="00C80609">
        <w:t>Introduction</w:t>
      </w:r>
    </w:p>
    <w:p w14:paraId="62070281" w14:textId="0C423B44" w:rsidR="000F3FC9" w:rsidRPr="00920BDF" w:rsidRDefault="000F3FC9" w:rsidP="000F3FC9">
      <w:pPr>
        <w:pStyle w:val="BodyText"/>
        <w:rPr>
          <w:sz w:val="20"/>
          <w:szCs w:val="20"/>
        </w:rPr>
      </w:pPr>
      <w:r w:rsidRPr="00920BDF">
        <w:rPr>
          <w:sz w:val="20"/>
          <w:szCs w:val="20"/>
        </w:rPr>
        <w:t>In the “</w:t>
      </w:r>
      <w:r w:rsidR="00312B50" w:rsidRPr="00920BDF">
        <w:rPr>
          <w:sz w:val="20"/>
          <w:szCs w:val="20"/>
        </w:rPr>
        <w:t xml:space="preserve">Revised WID: </w:t>
      </w:r>
      <w:r w:rsidRPr="00920BDF">
        <w:rPr>
          <w:sz w:val="20"/>
          <w:szCs w:val="20"/>
        </w:rPr>
        <w:t xml:space="preserve">Additional enhancements for NB-IoT” </w:t>
      </w:r>
      <w:r w:rsidRPr="009669D6">
        <w:rPr>
          <w:sz w:val="20"/>
          <w:szCs w:val="20"/>
        </w:rPr>
        <w:fldChar w:fldCharType="begin"/>
      </w:r>
      <w:r w:rsidRPr="00920BDF">
        <w:rPr>
          <w:sz w:val="20"/>
          <w:szCs w:val="20"/>
        </w:rPr>
        <w:instrText xml:space="preserve"> REF R1 \n \h </w:instrText>
      </w:r>
      <w:r w:rsidR="00AC6CB2" w:rsidRPr="00920BDF">
        <w:rPr>
          <w:sz w:val="20"/>
          <w:szCs w:val="20"/>
        </w:rPr>
        <w:instrText xml:space="preserve"> \* MERGEFORMAT </w:instrText>
      </w:r>
      <w:r w:rsidRPr="009669D6">
        <w:rPr>
          <w:sz w:val="20"/>
          <w:szCs w:val="20"/>
        </w:rPr>
      </w:r>
      <w:r w:rsidRPr="009669D6">
        <w:rPr>
          <w:sz w:val="20"/>
          <w:szCs w:val="20"/>
        </w:rPr>
        <w:fldChar w:fldCharType="separate"/>
      </w:r>
      <w:r w:rsidR="00891DD4">
        <w:rPr>
          <w:sz w:val="20"/>
          <w:szCs w:val="20"/>
        </w:rPr>
        <w:t>[1]</w:t>
      </w:r>
      <w:r w:rsidRPr="009669D6">
        <w:rPr>
          <w:sz w:val="20"/>
          <w:szCs w:val="20"/>
        </w:rPr>
        <w:fldChar w:fldCharType="end"/>
      </w:r>
      <w:r w:rsidRPr="00920BDF">
        <w:rPr>
          <w:sz w:val="20"/>
          <w:szCs w:val="20"/>
        </w:rPr>
        <w:t xml:space="preserve"> one of the objectives is to </w:t>
      </w:r>
      <w:r w:rsidR="004A1682" w:rsidRPr="00920BDF">
        <w:rPr>
          <w:sz w:val="20"/>
          <w:szCs w:val="20"/>
        </w:rPr>
        <w:t xml:space="preserve">specify performance improvement aspects  </w:t>
      </w:r>
      <w:r w:rsidRPr="00920BDF">
        <w:rPr>
          <w:sz w:val="20"/>
          <w:szCs w:val="20"/>
        </w:rPr>
        <w:t xml:space="preserve"> </w:t>
      </w:r>
      <w:r w:rsidR="004A1682" w:rsidRPr="00920BDF">
        <w:rPr>
          <w:sz w:val="20"/>
          <w:szCs w:val="20"/>
        </w:rPr>
        <w:t xml:space="preserve">of </w:t>
      </w:r>
      <w:r w:rsidR="00476483" w:rsidRPr="00920BDF">
        <w:rPr>
          <w:sz w:val="20"/>
          <w:szCs w:val="20"/>
        </w:rPr>
        <w:t xml:space="preserve">the </w:t>
      </w:r>
      <w:r w:rsidRPr="00920BDF">
        <w:rPr>
          <w:sz w:val="20"/>
          <w:szCs w:val="20"/>
        </w:rPr>
        <w:t>coexistence of NB-IoT with NR.</w:t>
      </w:r>
    </w:p>
    <w:p w14:paraId="7223243F" w14:textId="77777777" w:rsidR="001F3730" w:rsidRPr="00931DE0" w:rsidRDefault="001F3730" w:rsidP="008A0D2D">
      <w:pPr>
        <w:pStyle w:val="ListParagraph"/>
        <w:numPr>
          <w:ilvl w:val="0"/>
          <w:numId w:val="19"/>
        </w:numPr>
        <w:rPr>
          <w:rFonts w:ascii="Times New Roman" w:hAnsi="Times New Roman" w:cs="Times New Roman"/>
          <w:bCs/>
          <w:sz w:val="20"/>
          <w:szCs w:val="20"/>
        </w:rPr>
      </w:pPr>
      <w:r w:rsidRPr="00931DE0">
        <w:rPr>
          <w:rFonts w:ascii="Times New Roman" w:hAnsi="Times New Roman" w:cs="Times New Roman"/>
          <w:bCs/>
          <w:sz w:val="20"/>
          <w:szCs w:val="20"/>
        </w:rPr>
        <w:t>Specify NB-IoT resource reservation for at least FDD/TDD NB-IoT non-anchor carriers, at least in DL, to avoid resource overlap between NR and NB-IoT when NB-IoT is deployed within an NR carrier [RAN1, RAN2].</w:t>
      </w:r>
    </w:p>
    <w:p w14:paraId="1B3E0AFE" w14:textId="3AD0FC57" w:rsidR="00C362E6" w:rsidRPr="00920BDF" w:rsidRDefault="00C362E6" w:rsidP="000F3FC9">
      <w:pPr>
        <w:pStyle w:val="BodyText"/>
        <w:rPr>
          <w:sz w:val="20"/>
          <w:szCs w:val="20"/>
        </w:rPr>
      </w:pPr>
    </w:p>
    <w:p w14:paraId="2C53CA3E" w14:textId="380CDBC7" w:rsidR="00140E4A" w:rsidRDefault="00140E4A" w:rsidP="00140E4A">
      <w:pPr>
        <w:pStyle w:val="BodyText"/>
      </w:pPr>
      <w:r>
        <w:t>In RAN1#98, t</w:t>
      </w:r>
      <w:r w:rsidRPr="00CE4E10">
        <w:t xml:space="preserve">he following agreements were made for </w:t>
      </w:r>
      <w:r>
        <w:t xml:space="preserve">NR coexistence with </w:t>
      </w:r>
      <w:r w:rsidRPr="00920BDF">
        <w:t>NB-IoT</w:t>
      </w:r>
      <w:r>
        <w:t>:</w:t>
      </w:r>
    </w:p>
    <w:tbl>
      <w:tblPr>
        <w:tblStyle w:val="TableGrid"/>
        <w:tblW w:w="0" w:type="auto"/>
        <w:tblLook w:val="04A0" w:firstRow="1" w:lastRow="0" w:firstColumn="1" w:lastColumn="0" w:noHBand="0" w:noVBand="1"/>
      </w:tblPr>
      <w:tblGrid>
        <w:gridCol w:w="9629"/>
      </w:tblGrid>
      <w:tr w:rsidR="00140E4A" w:rsidRPr="00920BDF" w14:paraId="5AA142BF" w14:textId="77777777" w:rsidTr="004F1A2C">
        <w:tc>
          <w:tcPr>
            <w:tcW w:w="9629" w:type="dxa"/>
          </w:tcPr>
          <w:p w14:paraId="3FD1C194" w14:textId="77777777" w:rsidR="008A0D2D" w:rsidRPr="008A0D2D" w:rsidRDefault="00140E4A" w:rsidP="008A0D2D">
            <w:pPr>
              <w:rPr>
                <w:rFonts w:ascii="Times" w:eastAsia="Batang" w:hAnsi="Times" w:cs="Times New Roman"/>
                <w:b/>
                <w:bCs/>
                <w:sz w:val="20"/>
                <w:szCs w:val="20"/>
                <w:highlight w:val="green"/>
                <w:lang w:val="en-GB"/>
              </w:rPr>
            </w:pPr>
            <w:r w:rsidRPr="000B1E21">
              <w:rPr>
                <w:rFonts w:eastAsia="Batang"/>
                <w:szCs w:val="24"/>
                <w:lang w:val="en-GB" w:eastAsia="zh-CN"/>
              </w:rPr>
              <w:t xml:space="preserve"> </w:t>
            </w:r>
            <w:r w:rsidR="008A0D2D" w:rsidRPr="008A0D2D">
              <w:rPr>
                <w:rFonts w:ascii="Times" w:eastAsia="Batang" w:hAnsi="Times" w:cs="Times New Roman"/>
                <w:b/>
                <w:bCs/>
                <w:sz w:val="20"/>
                <w:szCs w:val="20"/>
                <w:highlight w:val="green"/>
                <w:lang w:val="en-GB"/>
              </w:rPr>
              <w:t>Agreement</w:t>
            </w:r>
          </w:p>
          <w:p w14:paraId="6CFC1064" w14:textId="77777777" w:rsidR="008A0D2D" w:rsidRPr="008A0D2D" w:rsidRDefault="008A0D2D" w:rsidP="008A0D2D">
            <w:p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Specify NB-IoT resource reservation only for FDD/TDD NB-IoT non-anchor carriers.</w:t>
            </w:r>
          </w:p>
          <w:p w14:paraId="1D0DBADA" w14:textId="77777777" w:rsidR="008A0D2D" w:rsidRPr="008A0D2D" w:rsidRDefault="008A0D2D" w:rsidP="008A0D2D">
            <w:pPr>
              <w:spacing w:after="0" w:line="240" w:lineRule="auto"/>
              <w:rPr>
                <w:rFonts w:ascii="Times" w:eastAsia="Batang" w:hAnsi="Times" w:cs="Times New Roman"/>
                <w:sz w:val="20"/>
                <w:szCs w:val="20"/>
                <w:lang w:val="en-GB"/>
              </w:rPr>
            </w:pPr>
          </w:p>
          <w:p w14:paraId="32C5EDAD" w14:textId="77777777" w:rsidR="008A0D2D" w:rsidRPr="008A0D2D" w:rsidRDefault="008A0D2D" w:rsidP="008A0D2D">
            <w:pPr>
              <w:spacing w:after="0" w:line="240" w:lineRule="auto"/>
              <w:rPr>
                <w:rFonts w:ascii="Times" w:eastAsia="Batang" w:hAnsi="Times" w:cs="Times New Roman"/>
                <w:b/>
                <w:bCs/>
                <w:sz w:val="20"/>
                <w:szCs w:val="20"/>
                <w:highlight w:val="green"/>
                <w:lang w:val="en-GB"/>
              </w:rPr>
            </w:pPr>
            <w:r w:rsidRPr="008A0D2D">
              <w:rPr>
                <w:rFonts w:ascii="Times" w:eastAsia="Batang" w:hAnsi="Times" w:cs="Times New Roman"/>
                <w:b/>
                <w:bCs/>
                <w:sz w:val="20"/>
                <w:szCs w:val="20"/>
                <w:highlight w:val="green"/>
                <w:lang w:val="en-GB"/>
              </w:rPr>
              <w:t>Agreement</w:t>
            </w:r>
          </w:p>
          <w:p w14:paraId="6E3BCD54" w14:textId="77777777" w:rsidR="008A0D2D" w:rsidRPr="008A0D2D" w:rsidRDefault="008A0D2D" w:rsidP="008A0D2D">
            <w:p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UL resource reservation for NB-IoT is supported.</w:t>
            </w:r>
          </w:p>
          <w:p w14:paraId="0740F44C" w14:textId="77777777" w:rsidR="008A0D2D" w:rsidRPr="008A0D2D" w:rsidRDefault="008A0D2D" w:rsidP="008A0D2D">
            <w:pPr>
              <w:spacing w:after="0" w:line="240" w:lineRule="auto"/>
              <w:rPr>
                <w:rFonts w:ascii="Times" w:eastAsia="Batang" w:hAnsi="Times" w:cs="Times New Roman"/>
                <w:sz w:val="20"/>
                <w:szCs w:val="20"/>
                <w:lang w:val="en-GB"/>
              </w:rPr>
            </w:pPr>
          </w:p>
          <w:p w14:paraId="61E8C6EC" w14:textId="77777777" w:rsidR="008A0D2D" w:rsidRPr="008A0D2D" w:rsidRDefault="008A0D2D" w:rsidP="008A0D2D">
            <w:pPr>
              <w:spacing w:after="0" w:line="240" w:lineRule="auto"/>
              <w:rPr>
                <w:rFonts w:ascii="Times" w:eastAsia="Batang" w:hAnsi="Times" w:cs="Times New Roman"/>
                <w:b/>
                <w:bCs/>
                <w:sz w:val="20"/>
                <w:szCs w:val="20"/>
                <w:lang w:val="en-GB"/>
              </w:rPr>
            </w:pPr>
            <w:r w:rsidRPr="008A0D2D">
              <w:rPr>
                <w:rFonts w:ascii="Times" w:eastAsia="Batang" w:hAnsi="Times" w:cs="Times New Roman"/>
                <w:b/>
                <w:bCs/>
                <w:sz w:val="20"/>
                <w:szCs w:val="20"/>
                <w:highlight w:val="green"/>
                <w:lang w:val="en-GB"/>
              </w:rPr>
              <w:t>Agreement</w:t>
            </w:r>
          </w:p>
          <w:p w14:paraId="3A24383B" w14:textId="77777777" w:rsidR="008A0D2D" w:rsidRPr="008A0D2D" w:rsidRDefault="008A0D2D" w:rsidP="008A0D2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 xml:space="preserve">FDD UL resource reservation is supported with </w:t>
            </w:r>
            <w:r w:rsidRPr="008A0D2D">
              <w:rPr>
                <w:rFonts w:ascii="Times" w:eastAsia="Batang" w:hAnsi="Times" w:cs="Times New Roman"/>
                <w:noProof/>
                <w:sz w:val="20"/>
                <w:szCs w:val="20"/>
                <w:lang w:val="en-GB" w:eastAsia="en-GB"/>
              </w:rPr>
              <w:t>subframe-level</w:t>
            </w:r>
            <w:r w:rsidRPr="008A0D2D">
              <w:rPr>
                <w:rFonts w:ascii="Times" w:eastAsia="Batang" w:hAnsi="Times" w:cs="Times New Roman"/>
                <w:sz w:val="20"/>
                <w:szCs w:val="20"/>
                <w:lang w:val="en-GB"/>
              </w:rPr>
              <w:t xml:space="preserve"> granularity</w:t>
            </w:r>
          </w:p>
          <w:p w14:paraId="1A8E09E0" w14:textId="77777777" w:rsidR="008A0D2D" w:rsidRPr="008A0D2D" w:rsidRDefault="008A0D2D" w:rsidP="008A0D2D">
            <w:pPr>
              <w:numPr>
                <w:ilvl w:val="1"/>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FFS: Slot-level, symbol-level</w:t>
            </w:r>
          </w:p>
          <w:p w14:paraId="561D9311" w14:textId="77777777" w:rsidR="008A0D2D" w:rsidRPr="008A0D2D" w:rsidRDefault="008A0D2D" w:rsidP="008A0D2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DL resource reservation is supported with slot-level and symbol(s)-level granularity.</w:t>
            </w:r>
          </w:p>
          <w:p w14:paraId="479FD1F6" w14:textId="77777777" w:rsidR="008A0D2D" w:rsidRPr="008A0D2D" w:rsidRDefault="008A0D2D" w:rsidP="008A0D2D">
            <w:pPr>
              <w:spacing w:after="0" w:line="240" w:lineRule="auto"/>
              <w:rPr>
                <w:rFonts w:ascii="Times" w:eastAsia="Batang" w:hAnsi="Times" w:cs="Times New Roman"/>
                <w:sz w:val="20"/>
                <w:szCs w:val="20"/>
                <w:lang w:val="en-GB"/>
              </w:rPr>
            </w:pPr>
          </w:p>
          <w:p w14:paraId="59469B97" w14:textId="77777777" w:rsidR="008A0D2D" w:rsidRPr="008A0D2D" w:rsidRDefault="008A0D2D" w:rsidP="008A0D2D">
            <w:pPr>
              <w:spacing w:after="0" w:line="240" w:lineRule="auto"/>
              <w:rPr>
                <w:rFonts w:ascii="Times" w:eastAsia="Batang" w:hAnsi="Times" w:cs="Times New Roman"/>
                <w:b/>
                <w:bCs/>
                <w:sz w:val="20"/>
                <w:szCs w:val="20"/>
                <w:lang w:val="en-GB"/>
              </w:rPr>
            </w:pPr>
            <w:r w:rsidRPr="008A0D2D">
              <w:rPr>
                <w:rFonts w:ascii="Times" w:eastAsia="Batang" w:hAnsi="Times" w:cs="Times New Roman"/>
                <w:b/>
                <w:bCs/>
                <w:sz w:val="20"/>
                <w:szCs w:val="20"/>
                <w:highlight w:val="green"/>
                <w:lang w:val="en-GB"/>
              </w:rPr>
              <w:t>Agreement</w:t>
            </w:r>
          </w:p>
          <w:p w14:paraId="04CBC5CD" w14:textId="77777777" w:rsidR="008A0D2D" w:rsidRPr="008A0D2D" w:rsidRDefault="008A0D2D" w:rsidP="008A0D2D">
            <w:pPr>
              <w:spacing w:after="0" w:line="240" w:lineRule="auto"/>
              <w:rPr>
                <w:rFonts w:ascii="Times" w:eastAsia="Batang" w:hAnsi="Times" w:cs="Times New Roman"/>
                <w:sz w:val="20"/>
                <w:szCs w:val="20"/>
                <w:lang w:val="en-GB" w:eastAsia="zh-CN"/>
              </w:rPr>
            </w:pPr>
            <w:r w:rsidRPr="008A0D2D">
              <w:rPr>
                <w:rFonts w:ascii="Times" w:eastAsia="Batang" w:hAnsi="Times" w:cs="Times New Roman"/>
                <w:sz w:val="20"/>
                <w:szCs w:val="20"/>
                <w:lang w:val="en-GB" w:eastAsia="zh-CN"/>
              </w:rPr>
              <w:t>The reserved resource in NB-IoT non-anchor carrier is semi-statically configured by higher layer signalling.</w:t>
            </w:r>
          </w:p>
          <w:p w14:paraId="18700A10" w14:textId="77777777" w:rsidR="008A0D2D" w:rsidRPr="008A0D2D" w:rsidRDefault="008A0D2D" w:rsidP="008A0D2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FFS whether the resource in an invalid and/or valid subframe indicated by legacy downlink bitmap can be configured as the reserved resource</w:t>
            </w:r>
          </w:p>
          <w:p w14:paraId="1D3ED152" w14:textId="77777777" w:rsidR="008A0D2D" w:rsidRPr="008A0D2D" w:rsidRDefault="008A0D2D" w:rsidP="008A0D2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FFS signalling</w:t>
            </w:r>
          </w:p>
          <w:p w14:paraId="0DF0F189" w14:textId="77777777" w:rsidR="008A0D2D" w:rsidRPr="008A0D2D" w:rsidRDefault="008A0D2D" w:rsidP="008A0D2D">
            <w:pPr>
              <w:spacing w:after="0" w:line="240" w:lineRule="auto"/>
              <w:rPr>
                <w:rFonts w:ascii="Times" w:eastAsia="Batang" w:hAnsi="Times" w:cs="Times New Roman"/>
                <w:sz w:val="20"/>
                <w:szCs w:val="20"/>
                <w:lang w:val="en-GB"/>
              </w:rPr>
            </w:pPr>
          </w:p>
          <w:p w14:paraId="6F6ED7D4" w14:textId="77777777" w:rsidR="008A0D2D" w:rsidRPr="008A0D2D" w:rsidRDefault="008A0D2D" w:rsidP="008A0D2D">
            <w:pPr>
              <w:spacing w:after="0" w:line="240" w:lineRule="auto"/>
              <w:rPr>
                <w:rFonts w:ascii="Times" w:eastAsia="Batang" w:hAnsi="Times" w:cs="Times New Roman"/>
                <w:b/>
                <w:bCs/>
                <w:sz w:val="20"/>
                <w:szCs w:val="20"/>
                <w:lang w:val="en-GB"/>
              </w:rPr>
            </w:pPr>
            <w:r w:rsidRPr="008A0D2D">
              <w:rPr>
                <w:rFonts w:ascii="Times" w:eastAsia="Batang" w:hAnsi="Times" w:cs="Times New Roman"/>
                <w:b/>
                <w:bCs/>
                <w:sz w:val="20"/>
                <w:szCs w:val="20"/>
                <w:highlight w:val="green"/>
                <w:lang w:val="en-GB"/>
              </w:rPr>
              <w:t>Agreement</w:t>
            </w:r>
          </w:p>
          <w:p w14:paraId="0A5ACFAA" w14:textId="77777777" w:rsidR="008A0D2D" w:rsidRPr="008A0D2D" w:rsidRDefault="008A0D2D" w:rsidP="008A0D2D">
            <w:pPr>
              <w:spacing w:after="0" w:line="240" w:lineRule="auto"/>
              <w:rPr>
                <w:rFonts w:ascii="Times" w:eastAsia="Batang" w:hAnsi="Times" w:cs="Times New Roman"/>
                <w:b/>
                <w:sz w:val="20"/>
                <w:szCs w:val="20"/>
                <w:lang w:val="en-GB"/>
              </w:rPr>
            </w:pPr>
            <w:r w:rsidRPr="008A0D2D">
              <w:rPr>
                <w:rFonts w:ascii="Times" w:eastAsia="Batang" w:hAnsi="Times" w:cs="Times New Roman"/>
                <w:sz w:val="20"/>
                <w:szCs w:val="20"/>
                <w:lang w:val="en-GB"/>
              </w:rPr>
              <w:t>NB-IoT transmission can be postponed or dropped depending on the granularity of the reserved resources.</w:t>
            </w:r>
          </w:p>
          <w:p w14:paraId="58DD52BF" w14:textId="77777777" w:rsidR="008A0D2D" w:rsidRPr="008A0D2D" w:rsidRDefault="008A0D2D" w:rsidP="008A0D2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NB-IoT transmission is dropped for symbol-level reserved resources.</w:t>
            </w:r>
          </w:p>
          <w:p w14:paraId="3DBC46BF" w14:textId="77777777" w:rsidR="008A0D2D" w:rsidRPr="008A0D2D" w:rsidRDefault="008A0D2D" w:rsidP="008A0D2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NB-IoT transmission is dropped for slot-level reserved resources.</w:t>
            </w:r>
          </w:p>
          <w:p w14:paraId="7AF2F3A9" w14:textId="77777777" w:rsidR="008A0D2D" w:rsidRPr="008A0D2D" w:rsidRDefault="008A0D2D" w:rsidP="008A0D2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NB-IoT transmission is postponed for subframe-level reserved resources.</w:t>
            </w:r>
          </w:p>
          <w:p w14:paraId="04C37D0E" w14:textId="391C54F4" w:rsidR="00140E4A" w:rsidRPr="00920BDF" w:rsidRDefault="00140E4A" w:rsidP="008A0D2D">
            <w:pPr>
              <w:rPr>
                <w:lang w:val="en-GB"/>
              </w:rPr>
            </w:pPr>
          </w:p>
        </w:tc>
      </w:tr>
    </w:tbl>
    <w:p w14:paraId="374986A8" w14:textId="1ABFBA31" w:rsidR="00140E4A" w:rsidRPr="00920BDF" w:rsidRDefault="00140E4A" w:rsidP="000F3FC9">
      <w:pPr>
        <w:pStyle w:val="BodyText"/>
        <w:rPr>
          <w:sz w:val="20"/>
          <w:szCs w:val="20"/>
        </w:rPr>
      </w:pPr>
    </w:p>
    <w:p w14:paraId="6C582373" w14:textId="0270364E" w:rsidR="005D19CD" w:rsidRPr="00920BDF" w:rsidRDefault="005D19CD" w:rsidP="00FA2E97">
      <w:pPr>
        <w:pStyle w:val="BodyText"/>
        <w:rPr>
          <w:sz w:val="20"/>
          <w:szCs w:val="20"/>
        </w:rPr>
      </w:pPr>
      <w:r w:rsidRPr="00920BDF">
        <w:rPr>
          <w:sz w:val="20"/>
          <w:szCs w:val="20"/>
        </w:rPr>
        <w:t xml:space="preserve">In this contribution, we </w:t>
      </w:r>
      <w:r w:rsidR="00450F25" w:rsidRPr="00920BDF">
        <w:rPr>
          <w:sz w:val="20"/>
          <w:szCs w:val="20"/>
        </w:rPr>
        <w:t>discuss further aspects of improved NB-IoT</w:t>
      </w:r>
      <w:r w:rsidR="00A72A8E" w:rsidRPr="00920BDF">
        <w:rPr>
          <w:sz w:val="20"/>
          <w:szCs w:val="20"/>
        </w:rPr>
        <w:t xml:space="preserve"> resource reserva</w:t>
      </w:r>
      <w:r w:rsidR="00450F25" w:rsidRPr="00920BDF">
        <w:rPr>
          <w:sz w:val="20"/>
          <w:szCs w:val="20"/>
        </w:rPr>
        <w:t>tion.</w:t>
      </w:r>
    </w:p>
    <w:p w14:paraId="2527681C" w14:textId="5F66A6AB" w:rsidR="00697317" w:rsidRPr="00B1340E" w:rsidRDefault="00450F25" w:rsidP="00C70B73">
      <w:pPr>
        <w:pStyle w:val="Heading1"/>
      </w:pPr>
      <w:bookmarkStart w:id="2" w:name="_Hlk4692030"/>
      <w:r>
        <w:lastRenderedPageBreak/>
        <w:t xml:space="preserve">Improved </w:t>
      </w:r>
      <w:bookmarkEnd w:id="2"/>
      <w:r w:rsidR="00F56E2C" w:rsidRPr="00B1340E">
        <w:t xml:space="preserve">NB-IoT </w:t>
      </w:r>
      <w:r w:rsidR="00F56E2C">
        <w:t>r</w:t>
      </w:r>
      <w:r w:rsidR="00697317" w:rsidRPr="00B1340E">
        <w:t>esource reservation</w:t>
      </w:r>
    </w:p>
    <w:p w14:paraId="319100A5" w14:textId="71B9368D" w:rsidR="0056226E" w:rsidRPr="00920BDF" w:rsidRDefault="00697317" w:rsidP="00B6151E">
      <w:pPr>
        <w:jc w:val="both"/>
      </w:pPr>
      <w:r w:rsidRPr="00920BDF">
        <w:rPr>
          <w:rFonts w:ascii="Arial" w:hAnsi="Arial"/>
          <w:sz w:val="20"/>
          <w:szCs w:val="20"/>
          <w:lang w:eastAsia="zh-CN"/>
        </w:rPr>
        <w:t xml:space="preserve">The ability to reserve resources in NR is a main enabler for coexistence between NR and NB-IoT. There may, however, be other cases where it would be beneficial if also the NB-IoT system avoids resources that are desired to be used by an NR system. </w:t>
      </w:r>
    </w:p>
    <w:p w14:paraId="4C240E78" w14:textId="3BF97501" w:rsidR="004C5CD6" w:rsidRDefault="004C5CD6" w:rsidP="004C5CD6">
      <w:pPr>
        <w:pStyle w:val="Heading2"/>
        <w:ind w:left="576"/>
        <w:rPr>
          <w:lang w:eastAsia="zh-CN"/>
        </w:rPr>
      </w:pPr>
      <w:r>
        <w:rPr>
          <w:lang w:eastAsia="zh-CN"/>
        </w:rPr>
        <w:t>UL time</w:t>
      </w:r>
      <w:r w:rsidRPr="00CE6E50">
        <w:rPr>
          <w:lang w:eastAsia="zh-CN"/>
        </w:rPr>
        <w:t>-domain resource reservation</w:t>
      </w:r>
    </w:p>
    <w:p w14:paraId="1EA248A9" w14:textId="476A985F" w:rsidR="001B6B5E" w:rsidRPr="00920BDF" w:rsidRDefault="004A0E59" w:rsidP="00490EF5">
      <w:pPr>
        <w:jc w:val="both"/>
        <w:rPr>
          <w:rFonts w:ascii="Arial" w:hAnsi="Arial"/>
          <w:sz w:val="20"/>
          <w:szCs w:val="20"/>
          <w:lang w:eastAsia="zh-CN"/>
        </w:rPr>
      </w:pPr>
      <w:r w:rsidRPr="00920BDF">
        <w:rPr>
          <w:rFonts w:ascii="Arial" w:hAnsi="Arial"/>
          <w:sz w:val="20"/>
          <w:szCs w:val="20"/>
          <w:lang w:eastAsia="zh-CN"/>
        </w:rPr>
        <w:t>In the coexistence scenario, NR uplink signals/channels (e.g. PRACH and SRS) can be protected by proper scheduling.</w:t>
      </w:r>
      <w:r w:rsidR="00842BED" w:rsidRPr="00920BDF">
        <w:rPr>
          <w:rFonts w:ascii="Arial" w:hAnsi="Arial"/>
          <w:sz w:val="20"/>
          <w:szCs w:val="20"/>
          <w:lang w:eastAsia="zh-CN"/>
        </w:rPr>
        <w:t xml:space="preserve"> While </w:t>
      </w:r>
      <w:r w:rsidR="00490EF5" w:rsidRPr="00920BDF">
        <w:rPr>
          <w:rFonts w:ascii="Arial" w:hAnsi="Arial"/>
          <w:sz w:val="20"/>
          <w:szCs w:val="20"/>
          <w:lang w:eastAsia="zh-CN"/>
        </w:rPr>
        <w:t>small</w:t>
      </w:r>
      <w:r w:rsidR="00842BED" w:rsidRPr="00920BDF">
        <w:rPr>
          <w:rFonts w:ascii="Arial" w:hAnsi="Arial"/>
          <w:sz w:val="20"/>
          <w:szCs w:val="20"/>
          <w:lang w:eastAsia="zh-CN"/>
        </w:rPr>
        <w:t xml:space="preserve"> granularity </w:t>
      </w:r>
      <w:r w:rsidR="00084E2C" w:rsidRPr="00920BDF">
        <w:rPr>
          <w:rFonts w:ascii="Arial" w:hAnsi="Arial"/>
          <w:sz w:val="20"/>
          <w:szCs w:val="20"/>
          <w:lang w:eastAsia="zh-CN"/>
        </w:rPr>
        <w:t xml:space="preserve">of resource reservation </w:t>
      </w:r>
      <w:r w:rsidR="00842BED" w:rsidRPr="00920BDF">
        <w:rPr>
          <w:rFonts w:ascii="Arial" w:hAnsi="Arial"/>
          <w:sz w:val="20"/>
          <w:szCs w:val="20"/>
          <w:lang w:eastAsia="zh-CN"/>
        </w:rPr>
        <w:t>in UL is beneficial for resource utilization, it is not as important as in DL (where we have NR SSB and CORESET).</w:t>
      </w:r>
      <w:r w:rsidRPr="00920BDF">
        <w:rPr>
          <w:rFonts w:ascii="Arial" w:hAnsi="Arial"/>
          <w:sz w:val="20"/>
          <w:szCs w:val="20"/>
          <w:lang w:eastAsia="zh-CN"/>
        </w:rPr>
        <w:t xml:space="preserve"> </w:t>
      </w:r>
      <w:r w:rsidR="001B6B5E" w:rsidRPr="00920BDF">
        <w:rPr>
          <w:rFonts w:ascii="Arial" w:hAnsi="Arial"/>
          <w:sz w:val="20"/>
          <w:szCs w:val="20"/>
          <w:lang w:eastAsia="zh-CN"/>
        </w:rPr>
        <w:t xml:space="preserve">In UL, using proper scheduling and invalid subframes would be </w:t>
      </w:r>
      <w:proofErr w:type="gramStart"/>
      <w:r w:rsidR="001B6B5E" w:rsidRPr="00920BDF">
        <w:rPr>
          <w:rFonts w:ascii="Arial" w:hAnsi="Arial"/>
          <w:sz w:val="20"/>
          <w:szCs w:val="20"/>
          <w:lang w:eastAsia="zh-CN"/>
        </w:rPr>
        <w:t>sufficient</w:t>
      </w:r>
      <w:proofErr w:type="gramEnd"/>
      <w:r w:rsidR="001B6B5E" w:rsidRPr="00920BDF">
        <w:rPr>
          <w:rFonts w:ascii="Arial" w:hAnsi="Arial"/>
          <w:sz w:val="20"/>
          <w:szCs w:val="20"/>
          <w:lang w:eastAsia="zh-CN"/>
        </w:rPr>
        <w:t xml:space="preserve"> to avoid collision between NR and NB-IoT.</w:t>
      </w:r>
    </w:p>
    <w:p w14:paraId="7B3EFEB7" w14:textId="38FACD8E" w:rsidR="004A0E59" w:rsidRPr="00920BDF" w:rsidRDefault="004A0E59">
      <w:pPr>
        <w:jc w:val="both"/>
        <w:rPr>
          <w:rFonts w:ascii="Arial" w:hAnsi="Arial"/>
          <w:sz w:val="20"/>
          <w:szCs w:val="20"/>
          <w:lang w:eastAsia="zh-CN"/>
        </w:rPr>
      </w:pPr>
      <w:r w:rsidRPr="00920BDF">
        <w:rPr>
          <w:rFonts w:ascii="Arial" w:hAnsi="Arial"/>
          <w:sz w:val="20"/>
          <w:szCs w:val="20"/>
          <w:lang w:eastAsia="zh-CN"/>
        </w:rPr>
        <w:t xml:space="preserve">Let’s consider PRACH which is used to carry random access preamble from UE to gNB to allow uplink timing synchronization between UE and gNB. For the </w:t>
      </w:r>
      <w:proofErr w:type="gramStart"/>
      <w:r w:rsidRPr="00920BDF">
        <w:rPr>
          <w:rFonts w:ascii="Arial" w:hAnsi="Arial"/>
          <w:sz w:val="20"/>
          <w:szCs w:val="20"/>
          <w:lang w:eastAsia="zh-CN"/>
        </w:rPr>
        <w:t>random</w:t>
      </w:r>
      <w:r w:rsidR="00885CDF" w:rsidRPr="00920BDF">
        <w:rPr>
          <w:rFonts w:ascii="Arial" w:hAnsi="Arial"/>
          <w:sz w:val="20"/>
          <w:szCs w:val="20"/>
          <w:lang w:eastAsia="zh-CN"/>
        </w:rPr>
        <w:t xml:space="preserve"> </w:t>
      </w:r>
      <w:r w:rsidRPr="00920BDF">
        <w:rPr>
          <w:rFonts w:ascii="Arial" w:hAnsi="Arial"/>
          <w:sz w:val="20"/>
          <w:szCs w:val="20"/>
          <w:lang w:eastAsia="zh-CN"/>
        </w:rPr>
        <w:t>access</w:t>
      </w:r>
      <w:proofErr w:type="gramEnd"/>
      <w:r w:rsidRPr="00920BDF">
        <w:rPr>
          <w:rFonts w:ascii="Arial" w:hAnsi="Arial"/>
          <w:sz w:val="20"/>
          <w:szCs w:val="20"/>
          <w:lang w:eastAsia="zh-CN"/>
        </w:rPr>
        <w:t xml:space="preserve"> preamble, NR supports two different sequence lengths with various formats.  The time-frequency structure of PRACH depends on the length of sequence as well as the format configuration. For long preamble (suitable for large cells), PRACH can occupy 6 or 24 RBs, depending on the subcarrier spacing. For short preamble (suitable for normal/small cells), PRACH spans over 12 RBs. </w:t>
      </w:r>
      <w:r w:rsidR="00514663">
        <w:rPr>
          <w:rFonts w:ascii="Arial" w:hAnsi="Arial"/>
          <w:sz w:val="20"/>
          <w:szCs w:val="20"/>
          <w:lang w:eastAsia="zh-CN"/>
        </w:rPr>
        <w:t xml:space="preserve"> </w:t>
      </w:r>
      <w:r w:rsidRPr="00920BDF">
        <w:rPr>
          <w:rFonts w:ascii="Arial" w:hAnsi="Arial"/>
          <w:sz w:val="20"/>
          <w:szCs w:val="20"/>
          <w:lang w:eastAsia="zh-CN"/>
        </w:rPr>
        <w:t xml:space="preserve">Depending on NR and NB-IoT system bandwidths, overlap between NB-IoT and NR PRACH in UL can be avoided in frequency domain. For example, in coexistence of 10 MHz NR (with 52 RBs) and NB-IoT (with few anchor and non-anchor RBs), collision between UL NB-IoT and NR PRACH can be prevented by allocating different RBs. </w:t>
      </w:r>
    </w:p>
    <w:p w14:paraId="3ABEACFD" w14:textId="3E07D9A6" w:rsidR="004A0E59" w:rsidRDefault="004A0E59" w:rsidP="004A0E59">
      <w:pPr>
        <w:jc w:val="both"/>
        <w:rPr>
          <w:rFonts w:ascii="Arial" w:hAnsi="Arial"/>
          <w:sz w:val="20"/>
          <w:szCs w:val="20"/>
          <w:lang w:eastAsia="zh-CN"/>
        </w:rPr>
      </w:pPr>
      <w:r w:rsidRPr="00920BDF">
        <w:rPr>
          <w:rFonts w:ascii="Arial" w:hAnsi="Arial"/>
          <w:sz w:val="20"/>
          <w:szCs w:val="20"/>
          <w:lang w:eastAsia="zh-CN"/>
        </w:rPr>
        <w:t>Moreover, invalid UL NB-IoT subframe configuration in TDD can be used to protect NR signals. In FDD, however, currently there is no UL invalid subframe configuration.  Having UL FDD valid/invalid subframe configuration can be beneficial for protecting NR signals, especially when deploying multi-carrier NB-IoT in small NR system bandwidths (e.g., 5 MHz). In fact, having valid/invalid subframe feature for NB-IoT in both UL and DL FDD provides flexibility in deploying NB-IoT inside an NR carrier.</w:t>
      </w:r>
    </w:p>
    <w:p w14:paraId="4E3599C8" w14:textId="08AC9A94" w:rsidR="00A46273" w:rsidRPr="00920BDF" w:rsidRDefault="00A46273">
      <w:pPr>
        <w:jc w:val="both"/>
        <w:rPr>
          <w:rFonts w:ascii="Arial" w:hAnsi="Arial"/>
          <w:sz w:val="20"/>
          <w:szCs w:val="20"/>
          <w:lang w:eastAsia="zh-CN"/>
        </w:rPr>
      </w:pPr>
      <w:r w:rsidRPr="00B6151E">
        <w:rPr>
          <w:rFonts w:ascii="Arial" w:hAnsi="Arial"/>
          <w:sz w:val="20"/>
          <w:szCs w:val="20"/>
          <w:lang w:eastAsia="zh-CN"/>
        </w:rPr>
        <w:t>In the coexistence of NB-IoT with URLLC transmissions, slot or symbol-level resource reservation might be beneficial for NB-IoT resource efficiency if URLLC occupies only small number of symbols and the remaining NB-IoT resources are not used for other purposes. However, in principle, a slot can be used for multiple URLLC and eMBB transmissions</w:t>
      </w:r>
      <w:r w:rsidR="006D2543">
        <w:rPr>
          <w:rFonts w:ascii="Arial" w:hAnsi="Arial"/>
          <w:sz w:val="20"/>
          <w:szCs w:val="20"/>
          <w:lang w:eastAsia="zh-CN"/>
        </w:rPr>
        <w:t>,</w:t>
      </w:r>
      <w:r w:rsidRPr="00B6151E">
        <w:rPr>
          <w:rFonts w:ascii="Arial" w:hAnsi="Arial"/>
          <w:sz w:val="20"/>
          <w:szCs w:val="20"/>
          <w:lang w:eastAsia="zh-CN"/>
        </w:rPr>
        <w:t xml:space="preserve"> thus avoiding wasting unused NB-IoT resources. Therefore, there is no actual need to support slot-level and/or symbol-level NB-IoT resource reservation in uplink.   </w:t>
      </w:r>
    </w:p>
    <w:p w14:paraId="3FFF3F26" w14:textId="77777777" w:rsidR="004A0E59" w:rsidRPr="00920BDF" w:rsidRDefault="004A0E59" w:rsidP="004A0E59">
      <w:pPr>
        <w:jc w:val="both"/>
        <w:rPr>
          <w:rFonts w:ascii="Arial" w:hAnsi="Arial"/>
          <w:lang w:eastAsia="zh-CN"/>
        </w:rPr>
      </w:pPr>
    </w:p>
    <w:p w14:paraId="3E267B75" w14:textId="085233BA" w:rsidR="004A0E59" w:rsidRPr="00920BDF" w:rsidRDefault="004A0E59" w:rsidP="008A0D2D">
      <w:pPr>
        <w:pStyle w:val="Observation"/>
        <w:numPr>
          <w:ilvl w:val="0"/>
          <w:numId w:val="16"/>
        </w:numPr>
        <w:overflowPunct w:val="0"/>
        <w:autoSpaceDE w:val="0"/>
        <w:autoSpaceDN w:val="0"/>
        <w:adjustRightInd w:val="0"/>
        <w:spacing w:line="240" w:lineRule="auto"/>
        <w:ind w:left="1699" w:hanging="1699"/>
        <w:textAlignment w:val="baseline"/>
        <w:rPr>
          <w:sz w:val="20"/>
          <w:szCs w:val="20"/>
        </w:rPr>
      </w:pPr>
      <w:bookmarkStart w:id="3" w:name="_Toc6912869"/>
      <w:bookmarkStart w:id="4" w:name="_Toc7793611"/>
      <w:bookmarkStart w:id="5" w:name="_Toc21129859"/>
      <w:r w:rsidRPr="00920BDF">
        <w:rPr>
          <w:sz w:val="20"/>
          <w:szCs w:val="20"/>
        </w:rPr>
        <w:t>Collision between NR and NB-IoT uplink transmissions can be avoided in frequency and/or time domain by the scheduler</w:t>
      </w:r>
      <w:bookmarkEnd w:id="3"/>
      <w:bookmarkEnd w:id="4"/>
      <w:r w:rsidR="00EC4328" w:rsidRPr="00920BDF">
        <w:rPr>
          <w:sz w:val="20"/>
          <w:szCs w:val="20"/>
        </w:rPr>
        <w:t>.</w:t>
      </w:r>
      <w:bookmarkEnd w:id="5"/>
      <w:r w:rsidR="00EC4328" w:rsidRPr="00920BDF">
        <w:rPr>
          <w:sz w:val="20"/>
          <w:szCs w:val="20"/>
        </w:rPr>
        <w:t xml:space="preserve"> </w:t>
      </w:r>
      <w:r w:rsidR="009C1325" w:rsidRPr="00920BDF">
        <w:rPr>
          <w:sz w:val="20"/>
          <w:szCs w:val="20"/>
        </w:rPr>
        <w:t xml:space="preserve"> </w:t>
      </w:r>
    </w:p>
    <w:p w14:paraId="54971F24" w14:textId="0ABEEE55" w:rsidR="00F50798" w:rsidRPr="00920BDF" w:rsidRDefault="00F50798" w:rsidP="008A0D2D">
      <w:pPr>
        <w:pStyle w:val="Observation"/>
        <w:numPr>
          <w:ilvl w:val="0"/>
          <w:numId w:val="16"/>
        </w:numPr>
        <w:overflowPunct w:val="0"/>
        <w:autoSpaceDE w:val="0"/>
        <w:autoSpaceDN w:val="0"/>
        <w:adjustRightInd w:val="0"/>
        <w:spacing w:line="240" w:lineRule="auto"/>
        <w:ind w:left="1699" w:hanging="1699"/>
        <w:textAlignment w:val="baseline"/>
        <w:rPr>
          <w:sz w:val="20"/>
          <w:szCs w:val="20"/>
        </w:rPr>
      </w:pPr>
      <w:bookmarkStart w:id="6" w:name="_Toc21129860"/>
      <w:r w:rsidRPr="00920BDF">
        <w:rPr>
          <w:sz w:val="20"/>
          <w:szCs w:val="20"/>
        </w:rPr>
        <w:t xml:space="preserve">In TDD, invalid UL NB-IoT subframe configuration can also be exploited to avoid </w:t>
      </w:r>
      <w:r w:rsidR="00CE52A4" w:rsidRPr="00920BDF">
        <w:rPr>
          <w:sz w:val="20"/>
          <w:szCs w:val="20"/>
        </w:rPr>
        <w:t>collision between NR and NB-IoT.</w:t>
      </w:r>
      <w:bookmarkEnd w:id="6"/>
    </w:p>
    <w:p w14:paraId="655B0B7F" w14:textId="1A21E1FD" w:rsidR="004A0E59" w:rsidRPr="00920BDF" w:rsidRDefault="00DE56A1" w:rsidP="004A0E59">
      <w:pPr>
        <w:pStyle w:val="Proposal"/>
        <w:tabs>
          <w:tab w:val="clear" w:pos="1304"/>
          <w:tab w:val="num" w:pos="1701"/>
        </w:tabs>
        <w:overflowPunct w:val="0"/>
        <w:autoSpaceDE w:val="0"/>
        <w:autoSpaceDN w:val="0"/>
        <w:adjustRightInd w:val="0"/>
        <w:spacing w:line="240" w:lineRule="auto"/>
        <w:ind w:left="1701" w:hanging="1701"/>
        <w:textAlignment w:val="baseline"/>
        <w:rPr>
          <w:sz w:val="20"/>
          <w:szCs w:val="20"/>
        </w:rPr>
      </w:pPr>
      <w:bookmarkStart w:id="7" w:name="_Toc6912881"/>
      <w:bookmarkStart w:id="8" w:name="_Toc7793617"/>
      <w:bookmarkStart w:id="9" w:name="_Toc21129865"/>
      <w:r w:rsidRPr="00920BDF">
        <w:rPr>
          <w:sz w:val="20"/>
          <w:szCs w:val="20"/>
        </w:rPr>
        <w:t xml:space="preserve">Introduce </w:t>
      </w:r>
      <w:r w:rsidR="004A0E59" w:rsidRPr="00920BDF">
        <w:rPr>
          <w:sz w:val="20"/>
          <w:szCs w:val="20"/>
        </w:rPr>
        <w:t xml:space="preserve">UL valid/invalid subframe configuration </w:t>
      </w:r>
      <w:bookmarkEnd w:id="7"/>
      <w:r w:rsidR="004A0E59" w:rsidRPr="00920BDF">
        <w:rPr>
          <w:sz w:val="20"/>
          <w:szCs w:val="20"/>
        </w:rPr>
        <w:t>for NB-IoT</w:t>
      </w:r>
      <w:r w:rsidR="007B6FCA" w:rsidRPr="00920BDF">
        <w:rPr>
          <w:sz w:val="20"/>
          <w:szCs w:val="20"/>
        </w:rPr>
        <w:t xml:space="preserve"> FDD</w:t>
      </w:r>
      <w:r w:rsidR="000C25C2" w:rsidRPr="00920BDF">
        <w:rPr>
          <w:sz w:val="20"/>
          <w:szCs w:val="20"/>
        </w:rPr>
        <w:t xml:space="preserve"> to </w:t>
      </w:r>
      <w:r w:rsidR="00BB5DA1" w:rsidRPr="00920BDF">
        <w:rPr>
          <w:sz w:val="20"/>
          <w:szCs w:val="20"/>
        </w:rPr>
        <w:t>increase the coexistence flexibility</w:t>
      </w:r>
      <w:r w:rsidR="004A0E59" w:rsidRPr="00920BDF">
        <w:rPr>
          <w:sz w:val="20"/>
          <w:szCs w:val="20"/>
        </w:rPr>
        <w:t>.</w:t>
      </w:r>
      <w:bookmarkEnd w:id="8"/>
      <w:bookmarkEnd w:id="9"/>
    </w:p>
    <w:p w14:paraId="684C6512" w14:textId="6FAFEDB3" w:rsidR="007C62F4" w:rsidRPr="00920BDF" w:rsidRDefault="007C62F4" w:rsidP="007C62F4">
      <w:pPr>
        <w:pStyle w:val="Proposal"/>
        <w:tabs>
          <w:tab w:val="clear" w:pos="1304"/>
          <w:tab w:val="num" w:pos="1701"/>
        </w:tabs>
        <w:overflowPunct w:val="0"/>
        <w:autoSpaceDE w:val="0"/>
        <w:autoSpaceDN w:val="0"/>
        <w:adjustRightInd w:val="0"/>
        <w:spacing w:line="240" w:lineRule="auto"/>
        <w:ind w:left="1701" w:hanging="1701"/>
        <w:textAlignment w:val="baseline"/>
        <w:rPr>
          <w:sz w:val="20"/>
          <w:szCs w:val="20"/>
        </w:rPr>
      </w:pPr>
      <w:bookmarkStart w:id="10" w:name="_Toc7793754"/>
      <w:bookmarkStart w:id="11" w:name="_Toc18845145"/>
      <w:bookmarkStart w:id="12" w:name="_Toc21129866"/>
      <w:r w:rsidRPr="00920BDF">
        <w:rPr>
          <w:sz w:val="20"/>
          <w:szCs w:val="20"/>
        </w:rPr>
        <w:t xml:space="preserve">No finer resource reservation granularity than the subframe-level is needed </w:t>
      </w:r>
      <w:bookmarkEnd w:id="10"/>
      <w:r w:rsidRPr="00920BDF">
        <w:rPr>
          <w:sz w:val="20"/>
          <w:szCs w:val="20"/>
        </w:rPr>
        <w:t>in uplink.</w:t>
      </w:r>
      <w:bookmarkEnd w:id="11"/>
      <w:bookmarkEnd w:id="12"/>
    </w:p>
    <w:p w14:paraId="20E7664D" w14:textId="77777777" w:rsidR="007C62F4" w:rsidRPr="00920BDF" w:rsidRDefault="007C62F4" w:rsidP="007C62F4">
      <w:pPr>
        <w:pStyle w:val="Proposal"/>
        <w:numPr>
          <w:ilvl w:val="0"/>
          <w:numId w:val="0"/>
        </w:numPr>
        <w:tabs>
          <w:tab w:val="clear" w:pos="1701"/>
        </w:tabs>
        <w:overflowPunct w:val="0"/>
        <w:autoSpaceDE w:val="0"/>
        <w:autoSpaceDN w:val="0"/>
        <w:adjustRightInd w:val="0"/>
        <w:spacing w:line="240" w:lineRule="auto"/>
        <w:ind w:left="1701"/>
        <w:textAlignment w:val="baseline"/>
        <w:rPr>
          <w:sz w:val="20"/>
          <w:szCs w:val="20"/>
        </w:rPr>
      </w:pPr>
    </w:p>
    <w:p w14:paraId="3B1FCBB4" w14:textId="77777777" w:rsidR="00170546" w:rsidRPr="00E94593" w:rsidRDefault="00170546" w:rsidP="00170546">
      <w:pPr>
        <w:pStyle w:val="Heading2"/>
        <w:ind w:left="576"/>
        <w:rPr>
          <w:lang w:eastAsia="zh-CN"/>
        </w:rPr>
      </w:pPr>
      <w:r w:rsidRPr="00E94593">
        <w:rPr>
          <w:lang w:eastAsia="zh-CN"/>
        </w:rPr>
        <w:t>Signaling aspect of resource reservation</w:t>
      </w:r>
    </w:p>
    <w:p w14:paraId="3D0503FA" w14:textId="77777777" w:rsidR="00170546" w:rsidRPr="0056226E" w:rsidRDefault="00170546" w:rsidP="00170546">
      <w:pPr>
        <w:pStyle w:val="Heading3"/>
        <w:rPr>
          <w:b/>
          <w:bCs/>
        </w:rPr>
      </w:pPr>
      <w:r w:rsidRPr="0056226E">
        <w:t>Using DCI for resource reservation</w:t>
      </w:r>
    </w:p>
    <w:p w14:paraId="25417FC5" w14:textId="5622F8B8" w:rsidR="003A40AD" w:rsidRDefault="00170546" w:rsidP="00170546">
      <w:pPr>
        <w:overflowPunct w:val="0"/>
        <w:autoSpaceDE w:val="0"/>
        <w:autoSpaceDN w:val="0"/>
        <w:adjustRightInd w:val="0"/>
        <w:spacing w:after="180" w:line="240" w:lineRule="auto"/>
        <w:jc w:val="both"/>
        <w:textAlignment w:val="baseline"/>
        <w:rPr>
          <w:rFonts w:ascii="Arial" w:eastAsia="Times New Roman" w:hAnsi="Arial" w:cs="Arial"/>
          <w:sz w:val="20"/>
          <w:szCs w:val="20"/>
          <w:lang w:eastAsia="zh-CN"/>
        </w:rPr>
      </w:pPr>
      <w:r w:rsidRPr="00920BDF">
        <w:rPr>
          <w:rFonts w:ascii="Arial" w:eastAsia="Times New Roman" w:hAnsi="Arial" w:cs="Arial"/>
          <w:sz w:val="20"/>
          <w:szCs w:val="20"/>
          <w:lang w:eastAsia="zh-CN"/>
        </w:rPr>
        <w:t xml:space="preserve">NB-IoT time-domain resource reservation is semi-statically configured. Such semi-static configuration is particularly useful for periodic and non-dynamically scheduled NR transmissions. </w:t>
      </w:r>
      <w:r w:rsidR="003A40AD" w:rsidRPr="003A40AD">
        <w:rPr>
          <w:rFonts w:ascii="Arial" w:eastAsia="Times New Roman" w:hAnsi="Arial" w:cs="Arial"/>
          <w:sz w:val="20"/>
          <w:szCs w:val="20"/>
          <w:lang w:eastAsia="zh-CN"/>
        </w:rPr>
        <w:t xml:space="preserve">Note that, since DCI can only affect the </w:t>
      </w:r>
      <w:r w:rsidR="003A40AD">
        <w:rPr>
          <w:rFonts w:ascii="Arial" w:eastAsia="Times New Roman" w:hAnsi="Arial" w:cs="Arial"/>
          <w:sz w:val="20"/>
          <w:szCs w:val="20"/>
          <w:lang w:eastAsia="zh-CN"/>
        </w:rPr>
        <w:t>N</w:t>
      </w:r>
      <w:r w:rsidR="003A40AD" w:rsidRPr="003A40AD">
        <w:rPr>
          <w:rFonts w:ascii="Arial" w:eastAsia="Times New Roman" w:hAnsi="Arial" w:cs="Arial"/>
          <w:sz w:val="20"/>
          <w:szCs w:val="20"/>
          <w:lang w:eastAsia="zh-CN"/>
        </w:rPr>
        <w:t>PDSCH/</w:t>
      </w:r>
      <w:r w:rsidR="003A40AD">
        <w:rPr>
          <w:rFonts w:ascii="Arial" w:eastAsia="Times New Roman" w:hAnsi="Arial" w:cs="Arial"/>
          <w:sz w:val="20"/>
          <w:szCs w:val="20"/>
          <w:lang w:eastAsia="zh-CN"/>
        </w:rPr>
        <w:t>N</w:t>
      </w:r>
      <w:r w:rsidR="003A40AD" w:rsidRPr="003A40AD">
        <w:rPr>
          <w:rFonts w:ascii="Arial" w:eastAsia="Times New Roman" w:hAnsi="Arial" w:cs="Arial"/>
          <w:sz w:val="20"/>
          <w:szCs w:val="20"/>
          <w:lang w:eastAsia="zh-CN"/>
        </w:rPr>
        <w:t xml:space="preserve">PUSCH, not the </w:t>
      </w:r>
      <w:r w:rsidR="003A40AD">
        <w:rPr>
          <w:rFonts w:ascii="Arial" w:eastAsia="Times New Roman" w:hAnsi="Arial" w:cs="Arial"/>
          <w:sz w:val="20"/>
          <w:szCs w:val="20"/>
          <w:lang w:eastAsia="zh-CN"/>
        </w:rPr>
        <w:t>N</w:t>
      </w:r>
      <w:r w:rsidR="003A40AD" w:rsidRPr="003A40AD">
        <w:rPr>
          <w:rFonts w:ascii="Arial" w:eastAsia="Times New Roman" w:hAnsi="Arial" w:cs="Arial"/>
          <w:sz w:val="20"/>
          <w:szCs w:val="20"/>
          <w:lang w:eastAsia="zh-CN"/>
        </w:rPr>
        <w:t>PDCCH, we need to have a higher-layer solution that does not only rely on DCI signaling.</w:t>
      </w:r>
    </w:p>
    <w:p w14:paraId="04765169" w14:textId="4E3A14EC" w:rsidR="00170546" w:rsidRPr="00920BDF" w:rsidRDefault="00170546" w:rsidP="00170546">
      <w:pPr>
        <w:overflowPunct w:val="0"/>
        <w:autoSpaceDE w:val="0"/>
        <w:autoSpaceDN w:val="0"/>
        <w:adjustRightInd w:val="0"/>
        <w:spacing w:after="180" w:line="240" w:lineRule="auto"/>
        <w:jc w:val="both"/>
        <w:textAlignment w:val="baseline"/>
        <w:rPr>
          <w:rFonts w:ascii="Arial" w:eastAsia="Times New Roman" w:hAnsi="Arial" w:cs="Arial"/>
          <w:sz w:val="20"/>
          <w:szCs w:val="20"/>
          <w:lang w:eastAsia="zh-CN"/>
        </w:rPr>
      </w:pPr>
      <w:r w:rsidRPr="00920BDF">
        <w:rPr>
          <w:rFonts w:ascii="Arial" w:eastAsia="Times New Roman" w:hAnsi="Arial" w:cs="Arial"/>
          <w:sz w:val="20"/>
          <w:szCs w:val="20"/>
          <w:lang w:eastAsia="zh-CN"/>
        </w:rPr>
        <w:lastRenderedPageBreak/>
        <w:t xml:space="preserve">Dynamic DCI signaling can be beneficial in case of aperiodic NR transmissions (e.g., CSI-RS) and dynamic TDD scenarios. </w:t>
      </w:r>
      <w:bookmarkStart w:id="13" w:name="_Hlk18843416"/>
      <w:r w:rsidRPr="00920BDF">
        <w:rPr>
          <w:rFonts w:ascii="Arial" w:eastAsia="Times New Roman" w:hAnsi="Arial" w:cs="Arial"/>
          <w:sz w:val="20"/>
          <w:szCs w:val="20"/>
          <w:lang w:eastAsia="zh-CN"/>
        </w:rPr>
        <w:t>DCI can be used for dynamic activation/deactivation of semi-statically configured reserved NB-IoT resources.</w:t>
      </w:r>
      <w:r w:rsidR="00131790">
        <w:rPr>
          <w:rFonts w:ascii="Arial" w:eastAsia="Times New Roman" w:hAnsi="Arial" w:cs="Arial"/>
          <w:sz w:val="20"/>
          <w:szCs w:val="20"/>
          <w:lang w:eastAsia="zh-CN"/>
        </w:rPr>
        <w:t xml:space="preserve"> </w:t>
      </w:r>
      <w:r w:rsidR="00131790" w:rsidRPr="00131790">
        <w:rPr>
          <w:rFonts w:ascii="Arial" w:eastAsia="Times New Roman" w:hAnsi="Arial" w:cs="Arial"/>
          <w:sz w:val="20"/>
          <w:szCs w:val="20"/>
          <w:lang w:eastAsia="zh-CN"/>
        </w:rPr>
        <w:t>Moreover, DCI can be used to change the Rel-13 invalid subframes to valid and vice-versa.</w:t>
      </w:r>
    </w:p>
    <w:bookmarkEnd w:id="13"/>
    <w:p w14:paraId="4A1DD67A" w14:textId="77777777" w:rsidR="00170546" w:rsidRPr="00920BDF" w:rsidRDefault="00170546" w:rsidP="00170546">
      <w:pPr>
        <w:overflowPunct w:val="0"/>
        <w:autoSpaceDE w:val="0"/>
        <w:autoSpaceDN w:val="0"/>
        <w:adjustRightInd w:val="0"/>
        <w:spacing w:after="180" w:line="240" w:lineRule="auto"/>
        <w:jc w:val="both"/>
        <w:textAlignment w:val="baseline"/>
        <w:rPr>
          <w:rFonts w:ascii="Arial" w:eastAsia="Times New Roman" w:hAnsi="Arial" w:cs="Arial"/>
          <w:sz w:val="20"/>
          <w:szCs w:val="20"/>
          <w:lang w:eastAsia="zh-CN"/>
        </w:rPr>
      </w:pPr>
    </w:p>
    <w:p w14:paraId="75B9DC09" w14:textId="2C90EBBA" w:rsidR="00170546" w:rsidRPr="00B6151E" w:rsidRDefault="00170546" w:rsidP="00B6151E">
      <w:pPr>
        <w:pStyle w:val="Observation"/>
        <w:numPr>
          <w:ilvl w:val="0"/>
          <w:numId w:val="16"/>
        </w:numPr>
        <w:overflowPunct w:val="0"/>
        <w:autoSpaceDE w:val="0"/>
        <w:autoSpaceDN w:val="0"/>
        <w:adjustRightInd w:val="0"/>
        <w:spacing w:line="240" w:lineRule="auto"/>
        <w:ind w:left="1699" w:hanging="1699"/>
        <w:textAlignment w:val="baseline"/>
        <w:rPr>
          <w:sz w:val="20"/>
          <w:szCs w:val="20"/>
        </w:rPr>
      </w:pPr>
      <w:bookmarkStart w:id="14" w:name="_Toc18845146"/>
      <w:bookmarkStart w:id="15" w:name="_Toc21129861"/>
      <w:r w:rsidRPr="00B6151E">
        <w:rPr>
          <w:sz w:val="20"/>
          <w:szCs w:val="20"/>
        </w:rPr>
        <w:t>DCI can be used for dynamic activation/deactivation of semi-statically configured reserved NB-IoT resources.</w:t>
      </w:r>
      <w:bookmarkEnd w:id="14"/>
      <w:bookmarkEnd w:id="15"/>
    </w:p>
    <w:p w14:paraId="4EAFF98A" w14:textId="7D61E1C0" w:rsidR="0008365F" w:rsidRPr="00365C3E" w:rsidRDefault="0008365F" w:rsidP="00170546">
      <w:pPr>
        <w:pStyle w:val="Proposal"/>
        <w:tabs>
          <w:tab w:val="clear" w:pos="1304"/>
          <w:tab w:val="num" w:pos="1701"/>
        </w:tabs>
        <w:overflowPunct w:val="0"/>
        <w:autoSpaceDE w:val="0"/>
        <w:autoSpaceDN w:val="0"/>
        <w:adjustRightInd w:val="0"/>
        <w:spacing w:line="240" w:lineRule="auto"/>
        <w:ind w:left="1701" w:hanging="1701"/>
        <w:textAlignment w:val="baseline"/>
        <w:rPr>
          <w:rFonts w:eastAsia="Times New Roman" w:cs="Arial"/>
          <w:sz w:val="20"/>
          <w:szCs w:val="20"/>
        </w:rPr>
      </w:pPr>
      <w:bookmarkStart w:id="16" w:name="_Toc21129867"/>
      <w:r w:rsidRPr="004E1B2F">
        <w:rPr>
          <w:rFonts w:eastAsia="Times New Roman" w:cs="Times New Roman"/>
          <w:sz w:val="20"/>
          <w:szCs w:val="20"/>
        </w:rPr>
        <w:t xml:space="preserve">If a new DCI bit is introduced, it can be used to make some or </w:t>
      </w:r>
      <w:proofErr w:type="gramStart"/>
      <w:r w:rsidRPr="004E1B2F">
        <w:rPr>
          <w:rFonts w:eastAsia="Times New Roman" w:cs="Times New Roman"/>
          <w:sz w:val="20"/>
          <w:szCs w:val="20"/>
        </w:rPr>
        <w:t>all of</w:t>
      </w:r>
      <w:proofErr w:type="gramEnd"/>
      <w:r w:rsidRPr="004E1B2F">
        <w:rPr>
          <w:rFonts w:eastAsia="Times New Roman" w:cs="Times New Roman"/>
          <w:sz w:val="20"/>
          <w:szCs w:val="20"/>
        </w:rPr>
        <w:t xml:space="preserve"> the Rel-13 invalid subframes valid for the duration of the scheduled NPDSCH/NPUSCH transmission.</w:t>
      </w:r>
      <w:bookmarkEnd w:id="16"/>
    </w:p>
    <w:p w14:paraId="7138766F" w14:textId="77777777" w:rsidR="004A0E59" w:rsidRPr="00920BDF" w:rsidRDefault="004A0E59" w:rsidP="00B6151E">
      <w:pPr>
        <w:pStyle w:val="Proposal"/>
        <w:numPr>
          <w:ilvl w:val="0"/>
          <w:numId w:val="0"/>
        </w:numPr>
        <w:ind w:left="1304"/>
      </w:pPr>
    </w:p>
    <w:p w14:paraId="7BABC86C" w14:textId="67B00FB6" w:rsidR="0096205E" w:rsidRDefault="002764E0" w:rsidP="00170546">
      <w:pPr>
        <w:pStyle w:val="Heading3"/>
      </w:pPr>
      <w:r>
        <w:t>NB-IoT</w:t>
      </w:r>
      <w:r w:rsidR="0096205E">
        <w:t xml:space="preserve"> resource reservation using bitmap</w:t>
      </w:r>
      <w:r w:rsidR="00B57013">
        <w:t>s</w:t>
      </w:r>
    </w:p>
    <w:p w14:paraId="6F7BA6F2" w14:textId="18E668F7" w:rsidR="0096205E" w:rsidRPr="00920BDF" w:rsidRDefault="0096205E" w:rsidP="00855359">
      <w:pPr>
        <w:jc w:val="both"/>
        <w:rPr>
          <w:rFonts w:ascii="Arial" w:hAnsi="Arial" w:cs="Arial"/>
          <w:sz w:val="20"/>
          <w:szCs w:val="20"/>
          <w:lang w:eastAsia="zh-CN"/>
        </w:rPr>
      </w:pPr>
      <w:r w:rsidRPr="00920BDF">
        <w:rPr>
          <w:rFonts w:ascii="Arial" w:hAnsi="Arial" w:cs="Arial"/>
          <w:sz w:val="20"/>
          <w:szCs w:val="20"/>
          <w:lang w:eastAsia="zh-CN"/>
        </w:rPr>
        <w:t xml:space="preserve">A flexible way to indicate reserved resources in </w:t>
      </w:r>
      <w:r w:rsidR="004B61BF" w:rsidRPr="00920BDF">
        <w:rPr>
          <w:rFonts w:ascii="Arial" w:hAnsi="Arial" w:cs="Arial"/>
          <w:sz w:val="20"/>
          <w:szCs w:val="20"/>
          <w:lang w:eastAsia="zh-CN"/>
        </w:rPr>
        <w:t xml:space="preserve">NB-IoT </w:t>
      </w:r>
      <w:r w:rsidRPr="00920BDF">
        <w:rPr>
          <w:rFonts w:ascii="Arial" w:hAnsi="Arial" w:cs="Arial"/>
          <w:sz w:val="20"/>
          <w:szCs w:val="20"/>
          <w:lang w:eastAsia="zh-CN"/>
        </w:rPr>
        <w:t>is to use a set of bitmap</w:t>
      </w:r>
      <w:r w:rsidR="00CA0710" w:rsidRPr="00920BDF">
        <w:rPr>
          <w:rFonts w:ascii="Arial" w:hAnsi="Arial" w:cs="Arial"/>
          <w:sz w:val="20"/>
          <w:szCs w:val="20"/>
          <w:lang w:eastAsia="zh-CN"/>
        </w:rPr>
        <w:t>s</w:t>
      </w:r>
      <w:r w:rsidRPr="00920BDF">
        <w:rPr>
          <w:rFonts w:ascii="Arial" w:hAnsi="Arial" w:cs="Arial"/>
          <w:sz w:val="20"/>
          <w:szCs w:val="20"/>
          <w:lang w:eastAsia="zh-CN"/>
        </w:rPr>
        <w:t xml:space="preserve">. In particular, a bitmap with a specific length can point out to time-domain resources (symbols, slots, or subframes) which should not be used by </w:t>
      </w:r>
      <w:r w:rsidR="002764E0" w:rsidRPr="00920BDF">
        <w:rPr>
          <w:rFonts w:ascii="Arial" w:hAnsi="Arial" w:cs="Arial"/>
          <w:sz w:val="20"/>
          <w:szCs w:val="20"/>
          <w:lang w:eastAsia="zh-CN"/>
        </w:rPr>
        <w:t>NB-IoT</w:t>
      </w:r>
      <w:r w:rsidRPr="00920BDF">
        <w:rPr>
          <w:rFonts w:ascii="Arial" w:hAnsi="Arial" w:cs="Arial"/>
          <w:sz w:val="20"/>
          <w:szCs w:val="20"/>
          <w:lang w:eastAsia="zh-CN"/>
        </w:rPr>
        <w:t xml:space="preserve"> UEs (an illustrative example is shown in </w:t>
      </w:r>
      <w:r w:rsidRPr="00931DE0">
        <w:rPr>
          <w:rFonts w:ascii="Arial" w:hAnsi="Arial" w:cs="Arial"/>
          <w:sz w:val="20"/>
          <w:szCs w:val="20"/>
          <w:lang w:eastAsia="zh-CN"/>
        </w:rPr>
        <w:fldChar w:fldCharType="begin"/>
      </w:r>
      <w:r w:rsidRPr="00920BDF">
        <w:rPr>
          <w:rFonts w:ascii="Arial" w:hAnsi="Arial" w:cs="Arial"/>
          <w:sz w:val="20"/>
          <w:szCs w:val="20"/>
          <w:lang w:eastAsia="zh-CN"/>
        </w:rPr>
        <w:instrText xml:space="preserve"> REF _Ref11759651 \h </w:instrText>
      </w:r>
      <w:r w:rsidR="0046277E" w:rsidRPr="00920BDF">
        <w:rPr>
          <w:rFonts w:ascii="Arial" w:hAnsi="Arial" w:cs="Arial"/>
          <w:sz w:val="20"/>
          <w:szCs w:val="20"/>
          <w:lang w:eastAsia="zh-CN"/>
        </w:rPr>
        <w:instrText xml:space="preserve"> \* MERGEFORMAT </w:instrText>
      </w:r>
      <w:r w:rsidRPr="00931DE0">
        <w:rPr>
          <w:rFonts w:ascii="Arial" w:hAnsi="Arial" w:cs="Arial"/>
          <w:sz w:val="20"/>
          <w:szCs w:val="20"/>
          <w:lang w:eastAsia="zh-CN"/>
        </w:rPr>
      </w:r>
      <w:r w:rsidRPr="00931DE0">
        <w:rPr>
          <w:rFonts w:ascii="Arial" w:hAnsi="Arial" w:cs="Arial"/>
          <w:sz w:val="20"/>
          <w:szCs w:val="20"/>
          <w:lang w:eastAsia="zh-CN"/>
        </w:rPr>
        <w:fldChar w:fldCharType="separate"/>
      </w:r>
      <w:r w:rsidR="00891DD4" w:rsidRPr="00891DD4">
        <w:rPr>
          <w:rFonts w:ascii="Arial" w:hAnsi="Arial" w:cs="Arial"/>
          <w:sz w:val="20"/>
          <w:szCs w:val="20"/>
        </w:rPr>
        <w:t xml:space="preserve">Figure </w:t>
      </w:r>
      <w:r w:rsidR="00891DD4" w:rsidRPr="00891DD4">
        <w:rPr>
          <w:rFonts w:ascii="Arial" w:hAnsi="Arial" w:cs="Arial"/>
          <w:noProof/>
          <w:sz w:val="20"/>
          <w:szCs w:val="20"/>
        </w:rPr>
        <w:t>1</w:t>
      </w:r>
      <w:r w:rsidRPr="00931DE0">
        <w:rPr>
          <w:rFonts w:ascii="Arial" w:hAnsi="Arial" w:cs="Arial"/>
          <w:sz w:val="20"/>
          <w:szCs w:val="20"/>
          <w:lang w:eastAsia="zh-CN"/>
        </w:rPr>
        <w:fldChar w:fldCharType="end"/>
      </w:r>
      <w:r w:rsidRPr="00920BDF">
        <w:rPr>
          <w:rFonts w:ascii="Arial" w:hAnsi="Arial" w:cs="Arial"/>
          <w:sz w:val="20"/>
          <w:szCs w:val="20"/>
          <w:lang w:eastAsia="zh-CN"/>
        </w:rPr>
        <w:t xml:space="preserve">). In the current </w:t>
      </w:r>
      <w:r w:rsidR="002764E0" w:rsidRPr="00920BDF">
        <w:rPr>
          <w:rFonts w:ascii="Arial" w:hAnsi="Arial" w:cs="Arial"/>
          <w:sz w:val="20"/>
          <w:szCs w:val="20"/>
          <w:lang w:eastAsia="zh-CN"/>
        </w:rPr>
        <w:t>NB-IoT</w:t>
      </w:r>
      <w:r w:rsidRPr="00920BDF">
        <w:rPr>
          <w:rFonts w:ascii="Arial" w:hAnsi="Arial" w:cs="Arial"/>
          <w:sz w:val="20"/>
          <w:szCs w:val="20"/>
          <w:lang w:eastAsia="zh-CN"/>
        </w:rPr>
        <w:t xml:space="preserve"> system the bitmap length is 10 or 40 bits for indicating valid/invalid subframes within one or four frames. </w:t>
      </w:r>
      <w:r w:rsidR="00855359" w:rsidRPr="00920BDF">
        <w:rPr>
          <w:rFonts w:ascii="Arial" w:hAnsi="Arial" w:cs="Arial"/>
          <w:sz w:val="20"/>
          <w:szCs w:val="20"/>
          <w:lang w:eastAsia="zh-CN"/>
        </w:rPr>
        <w:t>We can have a two-level bitmap (bitmap 1 and bitmap 2) in which the first bitmap indicates the subframes and the second bitmap shows the reserved symbols within those subframes identified by the first bitmap. In general, the granularity of the second level resource reservation can be one OFDM symbol, two symbols, seven symbols, or 14 symbols. The one-symbol granularity is the smallest granularity, the seven-symbol granularity is slot-level, and 14-symbol granularity is the existing subframe-level resource reservation. Therefore, such two-level bitmap signaling can be used to configure existing Rel-13 parameters for valid/invalid subframes.</w:t>
      </w:r>
    </w:p>
    <w:p w14:paraId="75C0976F" w14:textId="77777777" w:rsidR="0096205E" w:rsidRPr="00920BDF" w:rsidRDefault="0096205E" w:rsidP="0096205E">
      <w:pPr>
        <w:pStyle w:val="Proposal"/>
        <w:numPr>
          <w:ilvl w:val="0"/>
          <w:numId w:val="0"/>
        </w:numPr>
        <w:tabs>
          <w:tab w:val="clear" w:pos="1701"/>
        </w:tabs>
        <w:ind w:left="1304" w:hanging="1304"/>
      </w:pPr>
    </w:p>
    <w:p w14:paraId="787E7189" w14:textId="77777777" w:rsidR="0096205E" w:rsidRDefault="0096205E" w:rsidP="0096205E">
      <w:pPr>
        <w:keepNext/>
        <w:jc w:val="center"/>
      </w:pPr>
      <w:r>
        <w:rPr>
          <w:noProof/>
        </w:rPr>
        <w:drawing>
          <wp:inline distT="0" distB="0" distL="0" distR="0" wp14:anchorId="19142CC3" wp14:editId="3605E445">
            <wp:extent cx="4629150" cy="952339"/>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56870" cy="958042"/>
                    </a:xfrm>
                    <a:prstGeom prst="rect">
                      <a:avLst/>
                    </a:prstGeom>
                  </pic:spPr>
                </pic:pic>
              </a:graphicData>
            </a:graphic>
          </wp:inline>
        </w:drawing>
      </w:r>
    </w:p>
    <w:p w14:paraId="328B7850" w14:textId="7B042B17" w:rsidR="0096205E" w:rsidRPr="00920BDF" w:rsidRDefault="0096205E" w:rsidP="00B6151E">
      <w:pPr>
        <w:pStyle w:val="Caption"/>
        <w:jc w:val="center"/>
      </w:pPr>
      <w:bookmarkStart w:id="17" w:name="_Ref11759651"/>
      <w:r w:rsidRPr="00920BDF">
        <w:rPr>
          <w:rFonts w:ascii="Arial" w:hAnsi="Arial" w:cs="Arial"/>
          <w:sz w:val="20"/>
        </w:rPr>
        <w:t xml:space="preserve">Figure </w:t>
      </w:r>
      <w:r w:rsidRPr="00931DE0">
        <w:rPr>
          <w:rFonts w:ascii="Arial" w:hAnsi="Arial" w:cs="Arial"/>
          <w:sz w:val="20"/>
        </w:rPr>
        <w:fldChar w:fldCharType="begin"/>
      </w:r>
      <w:r w:rsidRPr="00920BDF">
        <w:rPr>
          <w:rFonts w:ascii="Arial" w:hAnsi="Arial" w:cs="Arial"/>
          <w:sz w:val="20"/>
        </w:rPr>
        <w:instrText xml:space="preserve"> SEQ Figure \* ARABIC </w:instrText>
      </w:r>
      <w:r w:rsidRPr="00931DE0">
        <w:rPr>
          <w:rFonts w:ascii="Arial" w:hAnsi="Arial" w:cs="Arial"/>
          <w:sz w:val="20"/>
        </w:rPr>
        <w:fldChar w:fldCharType="separate"/>
      </w:r>
      <w:r w:rsidR="00891DD4">
        <w:rPr>
          <w:rFonts w:ascii="Arial" w:hAnsi="Arial" w:cs="Arial"/>
          <w:noProof/>
          <w:sz w:val="20"/>
        </w:rPr>
        <w:t>1</w:t>
      </w:r>
      <w:r w:rsidRPr="00931DE0">
        <w:rPr>
          <w:rFonts w:ascii="Arial" w:hAnsi="Arial" w:cs="Arial"/>
          <w:sz w:val="20"/>
        </w:rPr>
        <w:fldChar w:fldCharType="end"/>
      </w:r>
      <w:bookmarkEnd w:id="17"/>
      <w:r w:rsidRPr="00920BDF">
        <w:rPr>
          <w:rFonts w:ascii="Arial" w:hAnsi="Arial" w:cs="Arial"/>
          <w:sz w:val="20"/>
        </w:rPr>
        <w:t xml:space="preserve">: </w:t>
      </w:r>
      <w:r w:rsidR="002764E0" w:rsidRPr="00920BDF">
        <w:rPr>
          <w:rFonts w:ascii="Arial" w:hAnsi="Arial" w:cs="Arial"/>
          <w:sz w:val="20"/>
        </w:rPr>
        <w:t>NB-IoT</w:t>
      </w:r>
      <w:r w:rsidRPr="00920BDF">
        <w:rPr>
          <w:rFonts w:ascii="Arial" w:hAnsi="Arial" w:cs="Arial"/>
          <w:sz w:val="20"/>
        </w:rPr>
        <w:t xml:space="preserve"> resource reservation using bitmap (an illustrative example).</w:t>
      </w:r>
    </w:p>
    <w:p w14:paraId="340ED9AB" w14:textId="75816A0A" w:rsidR="0040121C" w:rsidRDefault="0040121C" w:rsidP="0096205E">
      <w:pPr>
        <w:rPr>
          <w:rFonts w:ascii="Arial" w:hAnsi="Arial"/>
          <w:sz w:val="20"/>
          <w:lang w:eastAsia="zh-CN"/>
        </w:rPr>
      </w:pPr>
    </w:p>
    <w:p w14:paraId="266009BE" w14:textId="09C6A1CB" w:rsidR="009B0CE7" w:rsidRPr="00B6151E" w:rsidRDefault="009B0CE7" w:rsidP="009B0CE7">
      <w:pPr>
        <w:rPr>
          <w:rFonts w:ascii="Arial" w:hAnsi="Arial"/>
          <w:sz w:val="20"/>
          <w:szCs w:val="20"/>
          <w:lang w:eastAsia="zh-CN"/>
        </w:rPr>
      </w:pPr>
      <w:r w:rsidRPr="00B6151E">
        <w:rPr>
          <w:rFonts w:ascii="Arial" w:hAnsi="Arial"/>
          <w:sz w:val="20"/>
          <w:szCs w:val="20"/>
          <w:lang w:eastAsia="zh-CN"/>
        </w:rPr>
        <w:t>To ensure proper operation of NB-IoT, we should avoid reserving resources used for essential NB-IoT signals. Specifically, symbols used for NB-IoT NRS should not be reserved (see</w:t>
      </w:r>
      <w:r w:rsidR="000128AC" w:rsidRPr="00B6151E">
        <w:rPr>
          <w:rFonts w:ascii="Arial" w:hAnsi="Arial"/>
          <w:sz w:val="20"/>
          <w:szCs w:val="20"/>
          <w:lang w:eastAsia="zh-CN"/>
        </w:rPr>
        <w:t xml:space="preserve"> </w:t>
      </w:r>
      <w:r w:rsidR="000128AC" w:rsidRPr="00B6151E">
        <w:rPr>
          <w:rFonts w:ascii="Arial" w:hAnsi="Arial"/>
          <w:sz w:val="20"/>
          <w:szCs w:val="20"/>
          <w:lang w:eastAsia="zh-CN"/>
        </w:rPr>
        <w:fldChar w:fldCharType="begin"/>
      </w:r>
      <w:r w:rsidR="000128AC" w:rsidRPr="00B6151E">
        <w:rPr>
          <w:rFonts w:ascii="Arial" w:hAnsi="Arial"/>
          <w:sz w:val="20"/>
          <w:szCs w:val="20"/>
          <w:lang w:eastAsia="zh-CN"/>
        </w:rPr>
        <w:instrText xml:space="preserve"> REF _Ref20909622 \h </w:instrText>
      </w:r>
      <w:r w:rsidR="009A7F1B">
        <w:rPr>
          <w:rFonts w:ascii="Arial" w:hAnsi="Arial"/>
          <w:sz w:val="20"/>
          <w:szCs w:val="20"/>
          <w:lang w:eastAsia="zh-CN"/>
        </w:rPr>
        <w:instrText xml:space="preserve"> \* MERGEFORMAT </w:instrText>
      </w:r>
      <w:r w:rsidR="000128AC" w:rsidRPr="00B6151E">
        <w:rPr>
          <w:rFonts w:ascii="Arial" w:hAnsi="Arial"/>
          <w:sz w:val="20"/>
          <w:szCs w:val="20"/>
          <w:lang w:eastAsia="zh-CN"/>
        </w:rPr>
      </w:r>
      <w:r w:rsidR="000128AC" w:rsidRPr="00B6151E">
        <w:rPr>
          <w:rFonts w:ascii="Arial" w:hAnsi="Arial"/>
          <w:sz w:val="20"/>
          <w:szCs w:val="20"/>
          <w:lang w:eastAsia="zh-CN"/>
        </w:rPr>
        <w:fldChar w:fldCharType="separate"/>
      </w:r>
      <w:r w:rsidR="00891DD4" w:rsidRPr="00891DD4">
        <w:rPr>
          <w:sz w:val="20"/>
          <w:szCs w:val="20"/>
        </w:rPr>
        <w:t xml:space="preserve">Figure </w:t>
      </w:r>
      <w:r w:rsidR="00891DD4" w:rsidRPr="00891DD4">
        <w:rPr>
          <w:noProof/>
          <w:sz w:val="20"/>
          <w:szCs w:val="20"/>
        </w:rPr>
        <w:t>2</w:t>
      </w:r>
      <w:r w:rsidR="000128AC" w:rsidRPr="00B6151E">
        <w:rPr>
          <w:rFonts w:ascii="Arial" w:hAnsi="Arial"/>
          <w:sz w:val="20"/>
          <w:szCs w:val="20"/>
          <w:lang w:eastAsia="zh-CN"/>
        </w:rPr>
        <w:fldChar w:fldCharType="end"/>
      </w:r>
      <w:r w:rsidR="000128AC" w:rsidRPr="00B6151E">
        <w:rPr>
          <w:rFonts w:ascii="Arial" w:hAnsi="Arial"/>
          <w:sz w:val="20"/>
          <w:szCs w:val="20"/>
          <w:lang w:eastAsia="zh-CN"/>
        </w:rPr>
        <w:t xml:space="preserve"> </w:t>
      </w:r>
      <w:r w:rsidRPr="00B6151E">
        <w:rPr>
          <w:rFonts w:ascii="Arial" w:hAnsi="Arial"/>
          <w:sz w:val="20"/>
          <w:szCs w:val="20"/>
          <w:lang w:eastAsia="zh-CN"/>
        </w:rPr>
        <w:t xml:space="preserve">as an example). Another advantage of this scheme is that it reduces the overhead of </w:t>
      </w:r>
      <w:r w:rsidR="00F23B32" w:rsidRPr="00B6151E">
        <w:rPr>
          <w:rFonts w:ascii="Arial" w:hAnsi="Arial"/>
          <w:sz w:val="20"/>
          <w:szCs w:val="20"/>
          <w:lang w:eastAsia="zh-CN"/>
        </w:rPr>
        <w:t>NB-IoT</w:t>
      </w:r>
      <w:r w:rsidRPr="00B6151E">
        <w:rPr>
          <w:rFonts w:ascii="Arial" w:hAnsi="Arial"/>
          <w:sz w:val="20"/>
          <w:szCs w:val="20"/>
          <w:lang w:eastAsia="zh-CN"/>
        </w:rPr>
        <w:t xml:space="preserve"> resource reservation by e.g., decreasing the bitmap length needed for reserving symbols within a subframe. </w:t>
      </w:r>
    </w:p>
    <w:p w14:paraId="00CDF28E" w14:textId="77DEDADE" w:rsidR="009B0CE7" w:rsidRDefault="009B0CE7" w:rsidP="0096205E">
      <w:pPr>
        <w:rPr>
          <w:rFonts w:ascii="Arial" w:hAnsi="Arial"/>
          <w:sz w:val="20"/>
          <w:lang w:eastAsia="zh-CN"/>
        </w:rPr>
      </w:pPr>
    </w:p>
    <w:p w14:paraId="7F4424C9" w14:textId="77777777" w:rsidR="000128AC" w:rsidRDefault="00F23B32" w:rsidP="00B6151E">
      <w:pPr>
        <w:keepNext/>
        <w:jc w:val="center"/>
      </w:pPr>
      <w:r w:rsidRPr="00F23B32">
        <w:rPr>
          <w:noProof/>
        </w:rPr>
        <w:drawing>
          <wp:inline distT="0" distB="0" distL="0" distR="0" wp14:anchorId="32480993" wp14:editId="3DC12470">
            <wp:extent cx="4184650" cy="103194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14214" cy="1039235"/>
                    </a:xfrm>
                    <a:prstGeom prst="rect">
                      <a:avLst/>
                    </a:prstGeom>
                  </pic:spPr>
                </pic:pic>
              </a:graphicData>
            </a:graphic>
          </wp:inline>
        </w:drawing>
      </w:r>
    </w:p>
    <w:p w14:paraId="3B7F7A13" w14:textId="3F65F565" w:rsidR="009B0CE7" w:rsidRDefault="000128AC" w:rsidP="00F62368">
      <w:pPr>
        <w:pStyle w:val="Caption"/>
        <w:jc w:val="center"/>
        <w:rPr>
          <w:rFonts w:ascii="Arial" w:hAnsi="Arial"/>
          <w:sz w:val="20"/>
          <w:lang w:eastAsia="zh-CN"/>
        </w:rPr>
      </w:pPr>
      <w:bookmarkStart w:id="18" w:name="_Ref20909622"/>
      <w:r>
        <w:t xml:space="preserve">Figure </w:t>
      </w:r>
      <w:r w:rsidR="004F1A2C">
        <w:fldChar w:fldCharType="begin"/>
      </w:r>
      <w:r w:rsidR="004F1A2C">
        <w:instrText xml:space="preserve"> SEQ Figure \* ARABIC </w:instrText>
      </w:r>
      <w:r w:rsidR="004F1A2C">
        <w:fldChar w:fldCharType="separate"/>
      </w:r>
      <w:r w:rsidR="00891DD4">
        <w:rPr>
          <w:noProof/>
        </w:rPr>
        <w:t>2</w:t>
      </w:r>
      <w:r w:rsidR="004F1A2C">
        <w:rPr>
          <w:noProof/>
        </w:rPr>
        <w:fldChar w:fldCharType="end"/>
      </w:r>
      <w:bookmarkEnd w:id="18"/>
      <w:r>
        <w:t>: Example of NB-IoT resource reservation excluding NRS.</w:t>
      </w:r>
    </w:p>
    <w:p w14:paraId="1DDC456C" w14:textId="7547B210" w:rsidR="009B0CE7" w:rsidRDefault="009B0CE7" w:rsidP="0096205E">
      <w:pPr>
        <w:rPr>
          <w:rFonts w:ascii="Arial" w:hAnsi="Arial"/>
          <w:sz w:val="20"/>
          <w:lang w:eastAsia="zh-CN"/>
        </w:rPr>
      </w:pPr>
    </w:p>
    <w:p w14:paraId="02961DD2" w14:textId="5023664E" w:rsidR="000128AC" w:rsidRDefault="008723B8">
      <w:pPr>
        <w:rPr>
          <w:rFonts w:ascii="Arial" w:hAnsi="Arial"/>
          <w:sz w:val="20"/>
          <w:lang w:eastAsia="zh-CN"/>
        </w:rPr>
      </w:pPr>
      <w:r w:rsidRPr="008723B8">
        <w:rPr>
          <w:rFonts w:ascii="Arial" w:hAnsi="Arial"/>
          <w:sz w:val="20"/>
          <w:lang w:eastAsia="zh-CN"/>
        </w:rPr>
        <w:t>Here, we present representative results on the overhead of time-domain resource reservation using two-level bitmap scheme (using bitmap 1 and bitmap 2)</w:t>
      </w:r>
      <w:r>
        <w:rPr>
          <w:rFonts w:ascii="Arial" w:hAnsi="Arial"/>
          <w:sz w:val="20"/>
          <w:lang w:eastAsia="zh-CN"/>
        </w:rPr>
        <w:t>.</w:t>
      </w:r>
    </w:p>
    <w:p w14:paraId="758DBF80" w14:textId="1428B0A4" w:rsidR="00FF550A" w:rsidRPr="00FF550A" w:rsidRDefault="00FF550A" w:rsidP="00FF550A">
      <w:pPr>
        <w:spacing w:after="0" w:line="240" w:lineRule="auto"/>
        <w:rPr>
          <w:rFonts w:ascii="Arial" w:eastAsia="Times New Roman" w:hAnsi="Arial" w:cs="Times New Roman"/>
          <w:sz w:val="20"/>
          <w:szCs w:val="20"/>
          <w:lang w:eastAsia="zh-CN"/>
        </w:rPr>
      </w:pPr>
      <w:r w:rsidRPr="00FF550A">
        <w:rPr>
          <w:rFonts w:ascii="Arial" w:eastAsia="Times New Roman" w:hAnsi="Arial" w:cs="Times New Roman"/>
          <w:sz w:val="20"/>
          <w:szCs w:val="20"/>
          <w:lang w:eastAsia="zh-CN"/>
        </w:rPr>
        <w:lastRenderedPageBreak/>
        <w:fldChar w:fldCharType="begin"/>
      </w:r>
      <w:r w:rsidRPr="00FF550A">
        <w:rPr>
          <w:rFonts w:ascii="Arial" w:eastAsia="Times New Roman" w:hAnsi="Arial" w:cs="Times New Roman"/>
          <w:sz w:val="20"/>
          <w:szCs w:val="20"/>
          <w:lang w:eastAsia="zh-CN"/>
        </w:rPr>
        <w:instrText xml:space="preserve"> REF _Ref20844698 \h </w:instrText>
      </w:r>
      <w:r w:rsidRPr="00FF550A">
        <w:rPr>
          <w:rFonts w:ascii="Arial" w:eastAsia="Times New Roman" w:hAnsi="Arial" w:cs="Times New Roman"/>
          <w:sz w:val="20"/>
          <w:szCs w:val="20"/>
          <w:lang w:eastAsia="zh-CN"/>
        </w:rPr>
      </w:r>
      <w:r w:rsidRPr="00FF550A">
        <w:rPr>
          <w:rFonts w:ascii="Arial" w:eastAsia="Times New Roman" w:hAnsi="Arial" w:cs="Times New Roman"/>
          <w:sz w:val="20"/>
          <w:szCs w:val="20"/>
          <w:lang w:eastAsia="zh-CN"/>
        </w:rPr>
        <w:fldChar w:fldCharType="separate"/>
      </w:r>
      <w:r w:rsidR="00891DD4" w:rsidRPr="00FF550A">
        <w:rPr>
          <w:rFonts w:ascii="Arial" w:eastAsia="Times New Roman" w:hAnsi="Arial" w:cs="Times New Roman"/>
          <w:kern w:val="20"/>
          <w:sz w:val="20"/>
          <w:szCs w:val="20"/>
        </w:rPr>
        <w:t xml:space="preserve">Table </w:t>
      </w:r>
      <w:r w:rsidR="00891DD4">
        <w:rPr>
          <w:rFonts w:ascii="Arial" w:eastAsia="Times New Roman" w:hAnsi="Arial" w:cs="Times New Roman"/>
          <w:noProof/>
          <w:kern w:val="20"/>
          <w:sz w:val="20"/>
          <w:szCs w:val="20"/>
        </w:rPr>
        <w:t>1</w:t>
      </w:r>
      <w:r w:rsidRPr="00FF550A">
        <w:rPr>
          <w:rFonts w:ascii="Arial" w:eastAsia="Times New Roman" w:hAnsi="Arial" w:cs="Times New Roman"/>
          <w:sz w:val="20"/>
          <w:szCs w:val="20"/>
          <w:lang w:eastAsia="zh-CN"/>
        </w:rPr>
        <w:fldChar w:fldCharType="end"/>
      </w:r>
      <w:r w:rsidRPr="00FF550A">
        <w:rPr>
          <w:rFonts w:ascii="Arial" w:eastAsia="Times New Roman" w:hAnsi="Arial" w:cs="Times New Roman"/>
          <w:sz w:val="20"/>
          <w:szCs w:val="20"/>
          <w:lang w:eastAsia="zh-CN"/>
        </w:rPr>
        <w:t xml:space="preserve"> lists the length of bitmaps for a bitmap-based NB-IoT resource reservation that excludes NRS for two antenna ports.</w:t>
      </w:r>
    </w:p>
    <w:p w14:paraId="59F87C6C" w14:textId="77777777" w:rsidR="00FF550A" w:rsidRPr="00FF550A" w:rsidRDefault="00FF550A" w:rsidP="00FF550A">
      <w:pPr>
        <w:spacing w:after="0" w:line="240" w:lineRule="auto"/>
        <w:rPr>
          <w:rFonts w:ascii="Arial" w:eastAsia="Times New Roman" w:hAnsi="Arial" w:cs="Times New Roman"/>
          <w:sz w:val="20"/>
          <w:szCs w:val="20"/>
          <w:lang w:eastAsia="zh-CN"/>
        </w:rPr>
      </w:pPr>
    </w:p>
    <w:p w14:paraId="2CCA1CDE" w14:textId="1EDFFD84" w:rsidR="00FF550A" w:rsidRPr="00FF550A" w:rsidRDefault="00FF550A" w:rsidP="00FF550A">
      <w:pPr>
        <w:keepNext/>
        <w:spacing w:before="120" w:after="120" w:line="240" w:lineRule="auto"/>
        <w:ind w:left="1134" w:hanging="1134"/>
        <w:rPr>
          <w:rFonts w:ascii="Times New Roman" w:eastAsia="Times New Roman" w:hAnsi="Times New Roman" w:cs="Times New Roman"/>
          <w:kern w:val="20"/>
          <w:sz w:val="20"/>
          <w:szCs w:val="20"/>
          <w:lang w:eastAsia="en-GB"/>
        </w:rPr>
      </w:pPr>
      <w:bookmarkStart w:id="19" w:name="_Ref20844698"/>
      <w:r w:rsidRPr="00FF550A">
        <w:rPr>
          <w:rFonts w:ascii="Arial" w:eastAsia="Times New Roman" w:hAnsi="Arial" w:cs="Times New Roman"/>
          <w:kern w:val="20"/>
          <w:sz w:val="20"/>
          <w:szCs w:val="20"/>
        </w:rPr>
        <w:t xml:space="preserve">Table </w:t>
      </w:r>
      <w:r w:rsidRPr="00FF550A">
        <w:rPr>
          <w:rFonts w:ascii="Arial" w:eastAsia="Times New Roman" w:hAnsi="Arial" w:cs="Times New Roman"/>
          <w:kern w:val="20"/>
          <w:sz w:val="20"/>
          <w:szCs w:val="20"/>
        </w:rPr>
        <w:fldChar w:fldCharType="begin"/>
      </w:r>
      <w:r w:rsidRPr="00FF550A">
        <w:rPr>
          <w:rFonts w:ascii="Arial" w:eastAsia="Times New Roman" w:hAnsi="Arial" w:cs="Times New Roman"/>
          <w:kern w:val="20"/>
          <w:sz w:val="20"/>
          <w:szCs w:val="20"/>
        </w:rPr>
        <w:instrText xml:space="preserve"> SEQ Table \* ARABIC </w:instrText>
      </w:r>
      <w:r w:rsidRPr="00FF550A">
        <w:rPr>
          <w:rFonts w:ascii="Arial" w:eastAsia="Times New Roman" w:hAnsi="Arial" w:cs="Times New Roman"/>
          <w:kern w:val="20"/>
          <w:sz w:val="20"/>
          <w:szCs w:val="20"/>
        </w:rPr>
        <w:fldChar w:fldCharType="separate"/>
      </w:r>
      <w:r w:rsidR="00891DD4">
        <w:rPr>
          <w:rFonts w:ascii="Arial" w:eastAsia="Times New Roman" w:hAnsi="Arial" w:cs="Times New Roman"/>
          <w:noProof/>
          <w:kern w:val="20"/>
          <w:sz w:val="20"/>
          <w:szCs w:val="20"/>
        </w:rPr>
        <w:t>1</w:t>
      </w:r>
      <w:r w:rsidRPr="00FF550A">
        <w:rPr>
          <w:rFonts w:ascii="Arial" w:eastAsia="Times New Roman" w:hAnsi="Arial" w:cs="Times New Roman"/>
          <w:noProof/>
          <w:kern w:val="20"/>
          <w:sz w:val="20"/>
          <w:szCs w:val="20"/>
        </w:rPr>
        <w:fldChar w:fldCharType="end"/>
      </w:r>
      <w:bookmarkEnd w:id="19"/>
      <w:r w:rsidRPr="00FF550A">
        <w:rPr>
          <w:rFonts w:ascii="Arial" w:eastAsia="Times New Roman" w:hAnsi="Arial" w:cs="Times New Roman"/>
          <w:kern w:val="20"/>
          <w:sz w:val="20"/>
          <w:szCs w:val="20"/>
        </w:rPr>
        <w:t>: Bitmap length for various granularities of NB-IoT resource reservation (two-level bitmap case).</w:t>
      </w:r>
    </w:p>
    <w:tbl>
      <w:tblPr>
        <w:tblStyle w:val="TableGrid1"/>
        <w:tblW w:w="0" w:type="auto"/>
        <w:tblLook w:val="04A0" w:firstRow="1" w:lastRow="0" w:firstColumn="1" w:lastColumn="0" w:noHBand="0" w:noVBand="1"/>
      </w:tblPr>
      <w:tblGrid>
        <w:gridCol w:w="2585"/>
        <w:gridCol w:w="3452"/>
        <w:gridCol w:w="3023"/>
      </w:tblGrid>
      <w:tr w:rsidR="00FF550A" w:rsidRPr="00FF550A" w14:paraId="2501A696" w14:textId="77777777" w:rsidTr="004F1A2C">
        <w:tc>
          <w:tcPr>
            <w:tcW w:w="2585" w:type="dxa"/>
            <w:tcBorders>
              <w:top w:val="single" w:sz="4" w:space="0" w:color="auto"/>
              <w:left w:val="single" w:sz="4" w:space="0" w:color="auto"/>
              <w:bottom w:val="single" w:sz="4" w:space="0" w:color="auto"/>
              <w:right w:val="single" w:sz="4" w:space="0" w:color="auto"/>
            </w:tcBorders>
            <w:hideMark/>
          </w:tcPr>
          <w:p w14:paraId="60C23E1F" w14:textId="77777777" w:rsidR="00FF550A" w:rsidRPr="00FF550A" w:rsidRDefault="00FF550A" w:rsidP="00FF550A">
            <w:pPr>
              <w:spacing w:after="0" w:line="240" w:lineRule="auto"/>
              <w:jc w:val="center"/>
              <w:rPr>
                <w:rFonts w:ascii="Arial" w:eastAsia="Times New Roman" w:hAnsi="Arial" w:cs="Times New Roman"/>
                <w:b/>
                <w:bCs/>
                <w:sz w:val="18"/>
                <w:szCs w:val="18"/>
                <w:lang w:eastAsia="zh-CN"/>
              </w:rPr>
            </w:pPr>
            <w:r w:rsidRPr="00FF550A">
              <w:rPr>
                <w:rFonts w:ascii="Arial" w:eastAsia="Times New Roman" w:hAnsi="Arial" w:cs="Times New Roman"/>
                <w:b/>
                <w:bCs/>
                <w:sz w:val="18"/>
                <w:szCs w:val="18"/>
                <w:lang w:eastAsia="zh-CN"/>
              </w:rPr>
              <w:t>Granularity of resource reservation</w:t>
            </w:r>
          </w:p>
        </w:tc>
        <w:tc>
          <w:tcPr>
            <w:tcW w:w="3452" w:type="dxa"/>
            <w:tcBorders>
              <w:top w:val="single" w:sz="4" w:space="0" w:color="auto"/>
              <w:left w:val="single" w:sz="4" w:space="0" w:color="auto"/>
              <w:bottom w:val="single" w:sz="4" w:space="0" w:color="auto"/>
              <w:right w:val="single" w:sz="4" w:space="0" w:color="auto"/>
            </w:tcBorders>
            <w:hideMark/>
          </w:tcPr>
          <w:p w14:paraId="16D6246C" w14:textId="77777777" w:rsidR="00FF550A" w:rsidRPr="00FF550A" w:rsidRDefault="00FF550A" w:rsidP="00FF550A">
            <w:pPr>
              <w:spacing w:after="0" w:line="240" w:lineRule="auto"/>
              <w:jc w:val="center"/>
              <w:rPr>
                <w:rFonts w:ascii="Arial" w:eastAsia="Times New Roman" w:hAnsi="Arial" w:cs="Times New Roman"/>
                <w:b/>
                <w:bCs/>
                <w:sz w:val="18"/>
                <w:szCs w:val="18"/>
                <w:lang w:eastAsia="zh-CN"/>
              </w:rPr>
            </w:pPr>
            <w:r w:rsidRPr="00FF550A">
              <w:rPr>
                <w:rFonts w:ascii="Arial" w:eastAsia="Times New Roman" w:hAnsi="Arial" w:cs="Times New Roman"/>
                <w:b/>
                <w:bCs/>
                <w:sz w:val="18"/>
                <w:szCs w:val="18"/>
                <w:lang w:eastAsia="zh-CN"/>
              </w:rPr>
              <w:t>Bitmap 1 length</w:t>
            </w:r>
          </w:p>
        </w:tc>
        <w:tc>
          <w:tcPr>
            <w:tcW w:w="3023" w:type="dxa"/>
            <w:tcBorders>
              <w:top w:val="single" w:sz="4" w:space="0" w:color="auto"/>
              <w:left w:val="single" w:sz="4" w:space="0" w:color="auto"/>
              <w:bottom w:val="single" w:sz="4" w:space="0" w:color="auto"/>
              <w:right w:val="single" w:sz="4" w:space="0" w:color="auto"/>
            </w:tcBorders>
            <w:hideMark/>
          </w:tcPr>
          <w:p w14:paraId="3040120F" w14:textId="77777777" w:rsidR="00FF550A" w:rsidRPr="00FF550A" w:rsidRDefault="00FF550A" w:rsidP="00FF550A">
            <w:pPr>
              <w:spacing w:after="0" w:line="240" w:lineRule="auto"/>
              <w:jc w:val="center"/>
              <w:rPr>
                <w:rFonts w:ascii="Arial" w:eastAsia="Times New Roman" w:hAnsi="Arial" w:cs="Times New Roman"/>
                <w:b/>
                <w:bCs/>
                <w:sz w:val="18"/>
                <w:szCs w:val="18"/>
                <w:lang w:eastAsia="zh-CN"/>
              </w:rPr>
            </w:pPr>
            <w:r w:rsidRPr="00FF550A">
              <w:rPr>
                <w:rFonts w:ascii="Arial" w:eastAsia="Times New Roman" w:hAnsi="Arial" w:cs="Times New Roman"/>
                <w:b/>
                <w:bCs/>
                <w:sz w:val="18"/>
                <w:szCs w:val="18"/>
                <w:lang w:eastAsia="zh-CN"/>
              </w:rPr>
              <w:t>Bitmap 2 length for each partially-valid subframe</w:t>
            </w:r>
          </w:p>
        </w:tc>
      </w:tr>
      <w:tr w:rsidR="00FF550A" w:rsidRPr="00FF550A" w14:paraId="2142685A" w14:textId="77777777" w:rsidTr="004F1A2C">
        <w:tc>
          <w:tcPr>
            <w:tcW w:w="2585" w:type="dxa"/>
            <w:tcBorders>
              <w:top w:val="single" w:sz="4" w:space="0" w:color="auto"/>
              <w:left w:val="single" w:sz="4" w:space="0" w:color="auto"/>
              <w:bottom w:val="single" w:sz="4" w:space="0" w:color="auto"/>
              <w:right w:val="single" w:sz="4" w:space="0" w:color="auto"/>
            </w:tcBorders>
            <w:hideMark/>
          </w:tcPr>
          <w:p w14:paraId="4B6099DD" w14:textId="77777777" w:rsidR="00FF550A" w:rsidRPr="00FF550A" w:rsidRDefault="00FF550A" w:rsidP="00FF550A">
            <w:pPr>
              <w:spacing w:after="0" w:line="240" w:lineRule="auto"/>
              <w:jc w:val="center"/>
              <w:rPr>
                <w:rFonts w:ascii="Arial" w:eastAsia="Times New Roman" w:hAnsi="Arial" w:cs="Times New Roman"/>
                <w:sz w:val="18"/>
                <w:szCs w:val="18"/>
                <w:lang w:eastAsia="zh-CN"/>
              </w:rPr>
            </w:pPr>
            <w:r w:rsidRPr="00FF550A">
              <w:rPr>
                <w:rFonts w:ascii="Arial" w:eastAsia="Times New Roman" w:hAnsi="Arial" w:cs="Times New Roman"/>
                <w:sz w:val="18"/>
                <w:szCs w:val="18"/>
                <w:lang w:eastAsia="zh-CN"/>
              </w:rPr>
              <w:t>One OFDM symbol</w:t>
            </w:r>
          </w:p>
        </w:tc>
        <w:tc>
          <w:tcPr>
            <w:tcW w:w="3452" w:type="dxa"/>
            <w:tcBorders>
              <w:top w:val="single" w:sz="4" w:space="0" w:color="auto"/>
              <w:left w:val="single" w:sz="4" w:space="0" w:color="auto"/>
              <w:bottom w:val="single" w:sz="4" w:space="0" w:color="auto"/>
              <w:right w:val="single" w:sz="4" w:space="0" w:color="auto"/>
            </w:tcBorders>
            <w:hideMark/>
          </w:tcPr>
          <w:p w14:paraId="53FB972A" w14:textId="77777777" w:rsidR="00FF550A" w:rsidRPr="00FF550A" w:rsidRDefault="00FF550A" w:rsidP="00FF550A">
            <w:pPr>
              <w:spacing w:after="0" w:line="240" w:lineRule="auto"/>
              <w:jc w:val="center"/>
              <w:rPr>
                <w:rFonts w:ascii="Arial" w:eastAsia="Times New Roman" w:hAnsi="Arial" w:cs="Times New Roman"/>
                <w:sz w:val="18"/>
                <w:szCs w:val="18"/>
                <w:lang w:eastAsia="zh-CN"/>
              </w:rPr>
            </w:pPr>
            <w:r w:rsidRPr="00FF550A">
              <w:rPr>
                <w:rFonts w:ascii="Arial" w:eastAsia="Times New Roman" w:hAnsi="Arial" w:cs="Times New Roman"/>
                <w:sz w:val="18"/>
                <w:szCs w:val="18"/>
                <w:lang w:eastAsia="zh-CN"/>
              </w:rPr>
              <w:t>10 (within one frame), or 40 (within four frames)</w:t>
            </w:r>
          </w:p>
        </w:tc>
        <w:tc>
          <w:tcPr>
            <w:tcW w:w="3023" w:type="dxa"/>
            <w:tcBorders>
              <w:top w:val="single" w:sz="4" w:space="0" w:color="auto"/>
              <w:left w:val="single" w:sz="4" w:space="0" w:color="auto"/>
              <w:bottom w:val="single" w:sz="4" w:space="0" w:color="auto"/>
              <w:right w:val="single" w:sz="4" w:space="0" w:color="auto"/>
            </w:tcBorders>
            <w:hideMark/>
          </w:tcPr>
          <w:p w14:paraId="75E304F7" w14:textId="77777777" w:rsidR="00FF550A" w:rsidRPr="00FF550A" w:rsidRDefault="00FF550A" w:rsidP="00FF550A">
            <w:pPr>
              <w:spacing w:after="0" w:line="240" w:lineRule="auto"/>
              <w:jc w:val="center"/>
              <w:rPr>
                <w:rFonts w:ascii="Arial" w:eastAsia="Times New Roman" w:hAnsi="Arial" w:cs="Times New Roman"/>
                <w:sz w:val="18"/>
                <w:szCs w:val="18"/>
                <w:lang w:eastAsia="zh-CN"/>
              </w:rPr>
            </w:pPr>
            <w:r w:rsidRPr="00FF550A">
              <w:rPr>
                <w:rFonts w:ascii="Arial" w:eastAsia="Times New Roman" w:hAnsi="Arial" w:cs="Times New Roman"/>
                <w:sz w:val="18"/>
                <w:szCs w:val="18"/>
                <w:lang w:eastAsia="zh-CN"/>
              </w:rPr>
              <w:t>10</w:t>
            </w:r>
          </w:p>
        </w:tc>
      </w:tr>
      <w:tr w:rsidR="00FF550A" w:rsidRPr="00FF550A" w14:paraId="03D6B546" w14:textId="77777777" w:rsidTr="004F1A2C">
        <w:tc>
          <w:tcPr>
            <w:tcW w:w="2585" w:type="dxa"/>
            <w:tcBorders>
              <w:top w:val="single" w:sz="4" w:space="0" w:color="auto"/>
              <w:left w:val="single" w:sz="4" w:space="0" w:color="auto"/>
              <w:bottom w:val="single" w:sz="4" w:space="0" w:color="auto"/>
              <w:right w:val="single" w:sz="4" w:space="0" w:color="auto"/>
            </w:tcBorders>
            <w:hideMark/>
          </w:tcPr>
          <w:p w14:paraId="0BA9F879" w14:textId="77777777" w:rsidR="00FF550A" w:rsidRPr="00FF550A" w:rsidRDefault="00FF550A" w:rsidP="00FF550A">
            <w:pPr>
              <w:spacing w:after="0" w:line="240" w:lineRule="auto"/>
              <w:jc w:val="center"/>
              <w:rPr>
                <w:rFonts w:ascii="Arial" w:eastAsia="Times New Roman" w:hAnsi="Arial" w:cs="Times New Roman"/>
                <w:sz w:val="18"/>
                <w:szCs w:val="18"/>
                <w:lang w:eastAsia="zh-CN"/>
              </w:rPr>
            </w:pPr>
            <w:r w:rsidRPr="00FF550A">
              <w:rPr>
                <w:rFonts w:ascii="Arial" w:eastAsia="Times New Roman" w:hAnsi="Arial" w:cs="Times New Roman"/>
                <w:sz w:val="18"/>
                <w:szCs w:val="18"/>
                <w:lang w:eastAsia="zh-CN"/>
              </w:rPr>
              <w:t>Pair of three- symbol and two-symbol</w:t>
            </w:r>
          </w:p>
        </w:tc>
        <w:tc>
          <w:tcPr>
            <w:tcW w:w="3452" w:type="dxa"/>
            <w:tcBorders>
              <w:top w:val="single" w:sz="4" w:space="0" w:color="auto"/>
              <w:left w:val="single" w:sz="4" w:space="0" w:color="auto"/>
              <w:bottom w:val="single" w:sz="4" w:space="0" w:color="auto"/>
              <w:right w:val="single" w:sz="4" w:space="0" w:color="auto"/>
            </w:tcBorders>
            <w:hideMark/>
          </w:tcPr>
          <w:p w14:paraId="12AE0124" w14:textId="77777777" w:rsidR="00FF550A" w:rsidRPr="00FF550A" w:rsidRDefault="00FF550A" w:rsidP="00FF550A">
            <w:pPr>
              <w:spacing w:after="0" w:line="240" w:lineRule="auto"/>
              <w:jc w:val="center"/>
              <w:rPr>
                <w:rFonts w:ascii="Arial" w:eastAsia="Times New Roman" w:hAnsi="Arial" w:cs="Times New Roman"/>
                <w:sz w:val="18"/>
                <w:szCs w:val="18"/>
                <w:lang w:eastAsia="zh-CN"/>
              </w:rPr>
            </w:pPr>
            <w:r w:rsidRPr="00FF550A">
              <w:rPr>
                <w:rFonts w:ascii="Arial" w:eastAsia="Times New Roman" w:hAnsi="Arial" w:cs="Times New Roman"/>
                <w:sz w:val="18"/>
                <w:szCs w:val="18"/>
                <w:lang w:eastAsia="zh-CN"/>
              </w:rPr>
              <w:t>10 (within one frame), or 40 (within four frames)</w:t>
            </w:r>
          </w:p>
        </w:tc>
        <w:tc>
          <w:tcPr>
            <w:tcW w:w="3023" w:type="dxa"/>
            <w:tcBorders>
              <w:top w:val="single" w:sz="4" w:space="0" w:color="auto"/>
              <w:left w:val="single" w:sz="4" w:space="0" w:color="auto"/>
              <w:bottom w:val="single" w:sz="4" w:space="0" w:color="auto"/>
              <w:right w:val="single" w:sz="4" w:space="0" w:color="auto"/>
            </w:tcBorders>
            <w:hideMark/>
          </w:tcPr>
          <w:p w14:paraId="386E8AFC" w14:textId="77777777" w:rsidR="00FF550A" w:rsidRPr="00FF550A" w:rsidRDefault="00FF550A" w:rsidP="00FF550A">
            <w:pPr>
              <w:spacing w:after="0" w:line="240" w:lineRule="auto"/>
              <w:jc w:val="center"/>
              <w:rPr>
                <w:rFonts w:ascii="Arial" w:eastAsia="Times New Roman" w:hAnsi="Arial" w:cs="Times New Roman"/>
                <w:sz w:val="18"/>
                <w:szCs w:val="18"/>
                <w:lang w:eastAsia="zh-CN"/>
              </w:rPr>
            </w:pPr>
            <w:r w:rsidRPr="00FF550A">
              <w:rPr>
                <w:rFonts w:ascii="Arial" w:eastAsia="Times New Roman" w:hAnsi="Arial" w:cs="Times New Roman"/>
                <w:sz w:val="18"/>
                <w:szCs w:val="18"/>
                <w:lang w:eastAsia="zh-CN"/>
              </w:rPr>
              <w:t>4</w:t>
            </w:r>
          </w:p>
        </w:tc>
      </w:tr>
      <w:tr w:rsidR="00FF550A" w:rsidRPr="00FF550A" w14:paraId="10B5D0C9" w14:textId="77777777" w:rsidTr="004F1A2C">
        <w:tc>
          <w:tcPr>
            <w:tcW w:w="2585" w:type="dxa"/>
            <w:tcBorders>
              <w:top w:val="single" w:sz="4" w:space="0" w:color="auto"/>
              <w:left w:val="single" w:sz="4" w:space="0" w:color="auto"/>
              <w:bottom w:val="single" w:sz="4" w:space="0" w:color="auto"/>
              <w:right w:val="single" w:sz="4" w:space="0" w:color="auto"/>
            </w:tcBorders>
            <w:hideMark/>
          </w:tcPr>
          <w:p w14:paraId="5EF4FC18" w14:textId="77777777" w:rsidR="00FF550A" w:rsidRPr="00FF550A" w:rsidRDefault="00FF550A" w:rsidP="00FF550A">
            <w:pPr>
              <w:spacing w:after="0" w:line="240" w:lineRule="auto"/>
              <w:jc w:val="center"/>
              <w:rPr>
                <w:rFonts w:ascii="Arial" w:eastAsia="Times New Roman" w:hAnsi="Arial" w:cs="Times New Roman"/>
                <w:sz w:val="18"/>
                <w:szCs w:val="18"/>
                <w:lang w:eastAsia="zh-CN"/>
              </w:rPr>
            </w:pPr>
            <w:r w:rsidRPr="00FF550A">
              <w:rPr>
                <w:rFonts w:ascii="Arial" w:eastAsia="Times New Roman" w:hAnsi="Arial" w:cs="Times New Roman"/>
                <w:sz w:val="18"/>
                <w:szCs w:val="18"/>
                <w:lang w:eastAsia="zh-CN"/>
              </w:rPr>
              <w:t>Subframe-level (14 OFDM symbols)</w:t>
            </w:r>
          </w:p>
        </w:tc>
        <w:tc>
          <w:tcPr>
            <w:tcW w:w="3452" w:type="dxa"/>
            <w:tcBorders>
              <w:top w:val="single" w:sz="4" w:space="0" w:color="auto"/>
              <w:left w:val="single" w:sz="4" w:space="0" w:color="auto"/>
              <w:bottom w:val="single" w:sz="4" w:space="0" w:color="auto"/>
              <w:right w:val="single" w:sz="4" w:space="0" w:color="auto"/>
            </w:tcBorders>
            <w:hideMark/>
          </w:tcPr>
          <w:p w14:paraId="7778115D" w14:textId="597FA9A0" w:rsidR="00FF550A" w:rsidRPr="00FF550A" w:rsidRDefault="00FF550A" w:rsidP="00FF550A">
            <w:pPr>
              <w:spacing w:after="0" w:line="240" w:lineRule="auto"/>
              <w:jc w:val="center"/>
              <w:rPr>
                <w:rFonts w:ascii="Arial" w:eastAsia="Times New Roman" w:hAnsi="Arial" w:cs="Times New Roman"/>
                <w:sz w:val="18"/>
                <w:szCs w:val="18"/>
                <w:lang w:eastAsia="zh-CN"/>
              </w:rPr>
            </w:pPr>
            <w:r w:rsidRPr="00FF550A">
              <w:rPr>
                <w:rFonts w:ascii="Arial" w:eastAsia="Times New Roman" w:hAnsi="Arial" w:cs="Times New Roman"/>
                <w:sz w:val="18"/>
                <w:szCs w:val="18"/>
                <w:lang w:eastAsia="zh-CN"/>
              </w:rPr>
              <w:t xml:space="preserve">10 (within one frame), or 40 (within four frames): </w:t>
            </w:r>
            <w:r w:rsidR="00AD2720">
              <w:rPr>
                <w:rFonts w:ascii="Arial" w:eastAsia="Times New Roman" w:hAnsi="Arial" w:cs="Times New Roman"/>
                <w:sz w:val="18"/>
                <w:szCs w:val="18"/>
                <w:lang w:eastAsia="zh-CN"/>
              </w:rPr>
              <w:t>existing Rel.13</w:t>
            </w:r>
            <w:r w:rsidRPr="00FF550A">
              <w:rPr>
                <w:rFonts w:ascii="Arial" w:eastAsia="Times New Roman" w:hAnsi="Arial" w:cs="Times New Roman"/>
                <w:sz w:val="18"/>
                <w:szCs w:val="18"/>
                <w:lang w:eastAsia="zh-CN"/>
              </w:rPr>
              <w:t xml:space="preserve"> invalid/valid subframes</w:t>
            </w:r>
          </w:p>
        </w:tc>
        <w:tc>
          <w:tcPr>
            <w:tcW w:w="3023" w:type="dxa"/>
            <w:tcBorders>
              <w:top w:val="single" w:sz="4" w:space="0" w:color="auto"/>
              <w:left w:val="single" w:sz="4" w:space="0" w:color="auto"/>
              <w:bottom w:val="single" w:sz="4" w:space="0" w:color="auto"/>
              <w:right w:val="single" w:sz="4" w:space="0" w:color="auto"/>
            </w:tcBorders>
            <w:hideMark/>
          </w:tcPr>
          <w:p w14:paraId="543F0529" w14:textId="77777777" w:rsidR="00FF550A" w:rsidRPr="00FF550A" w:rsidRDefault="00FF550A" w:rsidP="00FF550A">
            <w:pPr>
              <w:spacing w:after="0" w:line="240" w:lineRule="auto"/>
              <w:jc w:val="center"/>
              <w:rPr>
                <w:rFonts w:ascii="Arial" w:eastAsia="Times New Roman" w:hAnsi="Arial" w:cs="Times New Roman"/>
                <w:sz w:val="18"/>
                <w:szCs w:val="18"/>
                <w:lang w:eastAsia="zh-CN"/>
              </w:rPr>
            </w:pPr>
            <w:r w:rsidRPr="00FF550A">
              <w:rPr>
                <w:rFonts w:ascii="Arial" w:eastAsia="Times New Roman" w:hAnsi="Arial" w:cs="Times New Roman"/>
                <w:sz w:val="18"/>
                <w:szCs w:val="18"/>
                <w:lang w:eastAsia="zh-CN"/>
              </w:rPr>
              <w:t>No need for bitmap 2</w:t>
            </w:r>
          </w:p>
        </w:tc>
      </w:tr>
    </w:tbl>
    <w:p w14:paraId="2A176F29" w14:textId="77777777" w:rsidR="00FF550A" w:rsidRPr="00FF550A" w:rsidRDefault="00FF550A" w:rsidP="00FF550A">
      <w:pPr>
        <w:keepLines/>
        <w:tabs>
          <w:tab w:val="left" w:pos="2552"/>
          <w:tab w:val="left" w:pos="3856"/>
          <w:tab w:val="left" w:pos="5216"/>
          <w:tab w:val="left" w:pos="6464"/>
          <w:tab w:val="left" w:pos="7768"/>
          <w:tab w:val="left" w:pos="9072"/>
          <w:tab w:val="left" w:pos="9639"/>
        </w:tabs>
        <w:spacing w:before="240" w:after="0" w:line="240" w:lineRule="auto"/>
        <w:rPr>
          <w:rFonts w:ascii="Arial" w:eastAsia="Times New Roman" w:hAnsi="Arial" w:cs="Times New Roman"/>
          <w:spacing w:val="2"/>
          <w:sz w:val="20"/>
          <w:szCs w:val="20"/>
        </w:rPr>
      </w:pPr>
    </w:p>
    <w:p w14:paraId="3C885F15" w14:textId="77777777" w:rsidR="00734796" w:rsidRPr="00A6343F" w:rsidRDefault="00734796" w:rsidP="0096205E">
      <w:pPr>
        <w:rPr>
          <w:rFonts w:ascii="Arial" w:hAnsi="Arial"/>
          <w:lang w:eastAsia="zh-CN"/>
        </w:rPr>
      </w:pPr>
    </w:p>
    <w:p w14:paraId="77227B92" w14:textId="7C26A87C" w:rsidR="0096205E" w:rsidRPr="00571DF5" w:rsidRDefault="007D795A" w:rsidP="008A0D2D">
      <w:pPr>
        <w:pStyle w:val="Observation"/>
        <w:numPr>
          <w:ilvl w:val="0"/>
          <w:numId w:val="16"/>
        </w:numPr>
        <w:overflowPunct w:val="0"/>
        <w:autoSpaceDE w:val="0"/>
        <w:autoSpaceDN w:val="0"/>
        <w:adjustRightInd w:val="0"/>
        <w:spacing w:line="240" w:lineRule="auto"/>
        <w:ind w:left="1699" w:hanging="1699"/>
        <w:textAlignment w:val="baseline"/>
        <w:rPr>
          <w:rFonts w:cs="Arial"/>
          <w:sz w:val="20"/>
          <w:szCs w:val="20"/>
          <w:lang w:eastAsia="zh-CN"/>
        </w:rPr>
      </w:pPr>
      <w:bookmarkStart w:id="20" w:name="_Toc21129862"/>
      <w:r w:rsidRPr="00202930">
        <w:rPr>
          <w:rFonts w:cs="Arial"/>
          <w:sz w:val="20"/>
          <w:szCs w:val="20"/>
          <w:lang w:eastAsia="zh-CN"/>
        </w:rPr>
        <w:t>One way to indicate NB-IoT resource reservation</w:t>
      </w:r>
      <w:r w:rsidR="00DA5B3F" w:rsidRPr="00202930">
        <w:rPr>
          <w:rFonts w:cs="Arial"/>
          <w:sz w:val="20"/>
          <w:szCs w:val="20"/>
          <w:lang w:eastAsia="zh-CN"/>
        </w:rPr>
        <w:t xml:space="preserve"> is via bitmap which is already used for invalid/valid subframes</w:t>
      </w:r>
      <w:r w:rsidR="00447C5A" w:rsidRPr="00571DF5">
        <w:rPr>
          <w:rFonts w:cs="Arial"/>
          <w:sz w:val="20"/>
          <w:szCs w:val="20"/>
          <w:lang w:eastAsia="zh-CN"/>
        </w:rPr>
        <w:t>.</w:t>
      </w:r>
      <w:bookmarkEnd w:id="20"/>
    </w:p>
    <w:p w14:paraId="00EB8BD3" w14:textId="39F8E245" w:rsidR="0096205E" w:rsidRPr="00FD0C7A" w:rsidRDefault="0096205E" w:rsidP="008A0D2D">
      <w:pPr>
        <w:pStyle w:val="Observation"/>
        <w:numPr>
          <w:ilvl w:val="0"/>
          <w:numId w:val="16"/>
        </w:numPr>
        <w:overflowPunct w:val="0"/>
        <w:autoSpaceDE w:val="0"/>
        <w:autoSpaceDN w:val="0"/>
        <w:adjustRightInd w:val="0"/>
        <w:spacing w:line="240" w:lineRule="auto"/>
        <w:ind w:left="1699" w:hanging="1699"/>
        <w:textAlignment w:val="baseline"/>
        <w:rPr>
          <w:rFonts w:cs="Arial"/>
          <w:sz w:val="20"/>
          <w:szCs w:val="20"/>
          <w:lang w:eastAsia="zh-CN"/>
        </w:rPr>
      </w:pPr>
      <w:bookmarkStart w:id="21" w:name="_Toc11834990"/>
      <w:bookmarkStart w:id="22" w:name="_Toc21129863"/>
      <w:r w:rsidRPr="00571DF5">
        <w:rPr>
          <w:rFonts w:cs="Arial"/>
          <w:sz w:val="20"/>
          <w:szCs w:val="20"/>
          <w:lang w:eastAsia="zh-CN"/>
        </w:rPr>
        <w:t xml:space="preserve">The bitmap length for reserving </w:t>
      </w:r>
      <w:r w:rsidR="002764E0" w:rsidRPr="00571DF5">
        <w:rPr>
          <w:rFonts w:cs="Arial"/>
          <w:sz w:val="20"/>
          <w:szCs w:val="20"/>
          <w:lang w:eastAsia="zh-CN"/>
        </w:rPr>
        <w:t>NB-IoT</w:t>
      </w:r>
      <w:r w:rsidRPr="00571DF5">
        <w:rPr>
          <w:rFonts w:cs="Arial"/>
          <w:sz w:val="20"/>
          <w:szCs w:val="20"/>
          <w:lang w:eastAsia="zh-CN"/>
        </w:rPr>
        <w:t xml:space="preserve"> time-domain resources depends on the granularity of resource reservation as well as</w:t>
      </w:r>
      <w:r w:rsidRPr="00FD0C7A">
        <w:rPr>
          <w:rFonts w:cs="Arial"/>
          <w:sz w:val="20"/>
          <w:szCs w:val="20"/>
          <w:lang w:eastAsia="zh-CN"/>
        </w:rPr>
        <w:t xml:space="preserve"> the number of subframes (e.g., one or four) in which the resources are reserved.</w:t>
      </w:r>
      <w:bookmarkEnd w:id="21"/>
      <w:bookmarkEnd w:id="22"/>
    </w:p>
    <w:p w14:paraId="1C0D4703" w14:textId="54994BA8" w:rsidR="006E7BDA" w:rsidRPr="00202930" w:rsidRDefault="00776BDF" w:rsidP="00776BDF">
      <w:pPr>
        <w:pStyle w:val="Observation"/>
        <w:numPr>
          <w:ilvl w:val="0"/>
          <w:numId w:val="16"/>
        </w:numPr>
        <w:overflowPunct w:val="0"/>
        <w:autoSpaceDE w:val="0"/>
        <w:autoSpaceDN w:val="0"/>
        <w:adjustRightInd w:val="0"/>
        <w:spacing w:line="240" w:lineRule="auto"/>
        <w:ind w:left="1699" w:hanging="1699"/>
        <w:textAlignment w:val="baseline"/>
        <w:rPr>
          <w:rFonts w:cs="Arial"/>
          <w:sz w:val="20"/>
          <w:szCs w:val="20"/>
        </w:rPr>
      </w:pPr>
      <w:bookmarkStart w:id="23" w:name="_Toc21129864"/>
      <w:r w:rsidRPr="00FD0C7A">
        <w:rPr>
          <w:rFonts w:cs="Arial"/>
          <w:sz w:val="20"/>
          <w:szCs w:val="20"/>
        </w:rPr>
        <w:t>The two-level bitmap signaling can be used to configure existing Rel-13 parameters for valid/invalid subframes.</w:t>
      </w:r>
      <w:bookmarkEnd w:id="23"/>
    </w:p>
    <w:p w14:paraId="17F83BFC" w14:textId="4BDE90DA" w:rsidR="001F7495" w:rsidRPr="00B6151E" w:rsidRDefault="001F7495" w:rsidP="00B6151E">
      <w:pPr>
        <w:pStyle w:val="Proposal"/>
        <w:tabs>
          <w:tab w:val="clear" w:pos="1304"/>
          <w:tab w:val="num" w:pos="1701"/>
        </w:tabs>
        <w:overflowPunct w:val="0"/>
        <w:autoSpaceDE w:val="0"/>
        <w:autoSpaceDN w:val="0"/>
        <w:adjustRightInd w:val="0"/>
        <w:spacing w:line="240" w:lineRule="auto"/>
        <w:ind w:left="1701" w:hanging="1701"/>
        <w:textAlignment w:val="baseline"/>
        <w:rPr>
          <w:rFonts w:cs="Arial"/>
          <w:sz w:val="20"/>
          <w:szCs w:val="20"/>
        </w:rPr>
      </w:pPr>
      <w:bookmarkStart w:id="24" w:name="_Toc21129868"/>
      <w:r w:rsidRPr="00B6151E">
        <w:rPr>
          <w:rFonts w:cs="Arial"/>
          <w:sz w:val="20"/>
          <w:szCs w:val="20"/>
          <w:lang w:eastAsia="ja-JP"/>
        </w:rPr>
        <w:t>NB-IoT symbols that carry NRS are not reserved.</w:t>
      </w:r>
      <w:bookmarkEnd w:id="24"/>
    </w:p>
    <w:p w14:paraId="26C9C8AA" w14:textId="0324F799" w:rsidR="00D322F3" w:rsidRPr="00571DF5" w:rsidRDefault="009E1D52" w:rsidP="00D322F3">
      <w:pPr>
        <w:pStyle w:val="Proposal"/>
        <w:tabs>
          <w:tab w:val="clear" w:pos="1304"/>
          <w:tab w:val="num" w:pos="1701"/>
        </w:tabs>
        <w:overflowPunct w:val="0"/>
        <w:autoSpaceDE w:val="0"/>
        <w:autoSpaceDN w:val="0"/>
        <w:adjustRightInd w:val="0"/>
        <w:spacing w:line="240" w:lineRule="auto"/>
        <w:ind w:left="1701" w:hanging="1701"/>
        <w:textAlignment w:val="baseline"/>
        <w:rPr>
          <w:rFonts w:cs="Arial"/>
          <w:sz w:val="20"/>
          <w:szCs w:val="20"/>
        </w:rPr>
      </w:pPr>
      <w:bookmarkStart w:id="25" w:name="_Toc16786735"/>
      <w:bookmarkStart w:id="26" w:name="_Toc16786756"/>
      <w:bookmarkStart w:id="27" w:name="_Toc16786777"/>
      <w:bookmarkStart w:id="28" w:name="_Toc16787590"/>
      <w:bookmarkStart w:id="29" w:name="_Toc16786736"/>
      <w:bookmarkStart w:id="30" w:name="_Toc16786757"/>
      <w:bookmarkStart w:id="31" w:name="_Toc16786778"/>
      <w:bookmarkStart w:id="32" w:name="_Toc16787591"/>
      <w:bookmarkStart w:id="33" w:name="_Toc21129869"/>
      <w:bookmarkEnd w:id="25"/>
      <w:bookmarkEnd w:id="26"/>
      <w:bookmarkEnd w:id="27"/>
      <w:bookmarkEnd w:id="28"/>
      <w:bookmarkEnd w:id="29"/>
      <w:bookmarkEnd w:id="30"/>
      <w:bookmarkEnd w:id="31"/>
      <w:bookmarkEnd w:id="32"/>
      <w:r w:rsidRPr="00202930">
        <w:rPr>
          <w:rFonts w:cs="Arial"/>
          <w:sz w:val="20"/>
          <w:szCs w:val="20"/>
        </w:rPr>
        <w:t>A</w:t>
      </w:r>
      <w:r w:rsidR="00D322F3" w:rsidRPr="00202930">
        <w:rPr>
          <w:rFonts w:cs="Arial"/>
          <w:sz w:val="20"/>
          <w:szCs w:val="20"/>
        </w:rPr>
        <w:t xml:space="preserve"> bitmap</w:t>
      </w:r>
      <w:r w:rsidRPr="00202930">
        <w:rPr>
          <w:rFonts w:cs="Arial"/>
          <w:sz w:val="20"/>
          <w:szCs w:val="20"/>
        </w:rPr>
        <w:t>-based</w:t>
      </w:r>
      <w:r w:rsidR="00D322F3" w:rsidRPr="00571DF5">
        <w:rPr>
          <w:rFonts w:cs="Arial"/>
          <w:sz w:val="20"/>
          <w:szCs w:val="20"/>
        </w:rPr>
        <w:t xml:space="preserve"> scheme is used for reserving NB-IoT resources.</w:t>
      </w:r>
      <w:bookmarkEnd w:id="33"/>
    </w:p>
    <w:p w14:paraId="3C3B608E" w14:textId="1B5C373E" w:rsidR="000F12D8" w:rsidRPr="00920BDF" w:rsidRDefault="000F12D8" w:rsidP="00B6151E">
      <w:pPr>
        <w:pStyle w:val="Proposal"/>
        <w:numPr>
          <w:ilvl w:val="0"/>
          <w:numId w:val="0"/>
        </w:numPr>
        <w:tabs>
          <w:tab w:val="clear" w:pos="1701"/>
        </w:tabs>
        <w:overflowPunct w:val="0"/>
        <w:autoSpaceDE w:val="0"/>
        <w:autoSpaceDN w:val="0"/>
        <w:adjustRightInd w:val="0"/>
        <w:spacing w:line="240" w:lineRule="auto"/>
        <w:ind w:left="1304" w:hanging="1304"/>
        <w:textAlignment w:val="baseline"/>
        <w:rPr>
          <w:sz w:val="20"/>
          <w:szCs w:val="20"/>
        </w:rPr>
      </w:pPr>
    </w:p>
    <w:p w14:paraId="1391B15B" w14:textId="77777777" w:rsidR="00C77BB5" w:rsidRPr="00920BDF" w:rsidRDefault="00C77BB5" w:rsidP="003F7175">
      <w:pPr>
        <w:pStyle w:val="Proposal"/>
        <w:numPr>
          <w:ilvl w:val="0"/>
          <w:numId w:val="0"/>
        </w:numPr>
        <w:tabs>
          <w:tab w:val="clear" w:pos="1701"/>
        </w:tabs>
        <w:overflowPunct w:val="0"/>
        <w:autoSpaceDE w:val="0"/>
        <w:autoSpaceDN w:val="0"/>
        <w:adjustRightInd w:val="0"/>
        <w:spacing w:line="240" w:lineRule="auto"/>
        <w:ind w:left="1304" w:hanging="1304"/>
        <w:textAlignment w:val="baseline"/>
        <w:rPr>
          <w:sz w:val="20"/>
          <w:szCs w:val="20"/>
        </w:rPr>
      </w:pPr>
    </w:p>
    <w:p w14:paraId="67907644" w14:textId="4280F06F" w:rsidR="006466E4" w:rsidRDefault="00CC54A1" w:rsidP="00CC54A1">
      <w:pPr>
        <w:pStyle w:val="Heading3"/>
      </w:pPr>
      <w:r>
        <w:t xml:space="preserve">Resource reservation in NB-IoT operation modes </w:t>
      </w:r>
    </w:p>
    <w:p w14:paraId="6794B59A" w14:textId="1A0A0247" w:rsidR="000E64B2" w:rsidRPr="00B6151E" w:rsidRDefault="00546FCE" w:rsidP="000E64B2">
      <w:pPr>
        <w:rPr>
          <w:rFonts w:ascii="Arial" w:hAnsi="Arial"/>
          <w:sz w:val="20"/>
          <w:lang w:eastAsia="zh-CN"/>
        </w:rPr>
      </w:pPr>
      <w:r w:rsidRPr="00B6151E">
        <w:rPr>
          <w:rFonts w:ascii="Arial" w:hAnsi="Arial"/>
          <w:sz w:val="20"/>
          <w:lang w:eastAsia="zh-CN"/>
        </w:rPr>
        <w:t xml:space="preserve">The existing invalid/valid subframes configuration </w:t>
      </w:r>
      <w:r w:rsidR="00AE1CEB" w:rsidRPr="00B6151E">
        <w:rPr>
          <w:rFonts w:ascii="Arial" w:hAnsi="Arial"/>
          <w:sz w:val="20"/>
          <w:lang w:eastAsia="zh-CN"/>
        </w:rPr>
        <w:t xml:space="preserve">is supported for all NB-IoT operation modes: inband, guardband, and standalone. </w:t>
      </w:r>
      <w:r w:rsidR="00EF1813" w:rsidRPr="00B6151E">
        <w:rPr>
          <w:rFonts w:ascii="Arial" w:hAnsi="Arial"/>
          <w:sz w:val="20"/>
          <w:lang w:eastAsia="zh-CN"/>
        </w:rPr>
        <w:t>A</w:t>
      </w:r>
      <w:r w:rsidR="00AE1CEB" w:rsidRPr="00B6151E">
        <w:rPr>
          <w:rFonts w:ascii="Arial" w:hAnsi="Arial"/>
          <w:sz w:val="20"/>
          <w:lang w:eastAsia="zh-CN"/>
        </w:rPr>
        <w:t xml:space="preserve">ccording to TS. </w:t>
      </w:r>
      <w:r w:rsidR="00FA6A48" w:rsidRPr="00B6151E">
        <w:rPr>
          <w:rFonts w:ascii="Arial" w:hAnsi="Arial"/>
          <w:sz w:val="20"/>
          <w:lang w:eastAsia="zh-CN"/>
        </w:rPr>
        <w:t>36.331:</w:t>
      </w:r>
    </w:p>
    <w:p w14:paraId="777EAF9C" w14:textId="77777777" w:rsidR="00FA6A48" w:rsidRPr="00B6151E" w:rsidRDefault="00FA6A48" w:rsidP="00B6151E">
      <w:pPr>
        <w:pStyle w:val="ListParagraph"/>
        <w:numPr>
          <w:ilvl w:val="0"/>
          <w:numId w:val="32"/>
        </w:numPr>
        <w:rPr>
          <w:rFonts w:ascii="Arial" w:hAnsi="Arial"/>
          <w:sz w:val="20"/>
          <w:lang w:eastAsia="zh-CN"/>
        </w:rPr>
      </w:pPr>
      <w:r w:rsidRPr="00B6151E">
        <w:rPr>
          <w:rFonts w:ascii="Arial" w:hAnsi="Arial"/>
          <w:sz w:val="20"/>
          <w:lang w:eastAsia="zh-CN"/>
        </w:rPr>
        <w:t>For FDD: NB-IoT downlink subframe configuration over 10ms or 40ms for inband, and 10ms for standalone/guardband.</w:t>
      </w:r>
    </w:p>
    <w:p w14:paraId="5223DB39" w14:textId="77777777" w:rsidR="00FA6A48" w:rsidRPr="00B6151E" w:rsidRDefault="00FA6A48" w:rsidP="00B6151E">
      <w:pPr>
        <w:pStyle w:val="ListParagraph"/>
        <w:numPr>
          <w:ilvl w:val="0"/>
          <w:numId w:val="32"/>
        </w:numPr>
        <w:rPr>
          <w:rFonts w:ascii="Arial" w:hAnsi="Arial"/>
          <w:sz w:val="20"/>
          <w:lang w:eastAsia="zh-CN"/>
        </w:rPr>
      </w:pPr>
      <w:r w:rsidRPr="00B6151E">
        <w:rPr>
          <w:rFonts w:ascii="Arial" w:hAnsi="Arial"/>
          <w:sz w:val="20"/>
          <w:lang w:eastAsia="zh-CN"/>
        </w:rPr>
        <w:t>For TDD: NB-IoT downlink, uplink and special subframes configuration over 10ms or 40ms for inband, and 10ms for standalone/guardband.</w:t>
      </w:r>
    </w:p>
    <w:p w14:paraId="1B1CA54C" w14:textId="5D031523" w:rsidR="00FA6A48" w:rsidRPr="00B6151E" w:rsidRDefault="00FA6A48" w:rsidP="000E64B2">
      <w:pPr>
        <w:rPr>
          <w:rFonts w:ascii="Arial" w:hAnsi="Arial"/>
          <w:sz w:val="20"/>
          <w:lang w:eastAsia="zh-CN"/>
        </w:rPr>
      </w:pPr>
    </w:p>
    <w:p w14:paraId="5A4EBA01" w14:textId="11035022" w:rsidR="00EF1813" w:rsidRPr="00B6151E" w:rsidRDefault="00EF1813" w:rsidP="000E64B2">
      <w:pPr>
        <w:rPr>
          <w:rFonts w:ascii="Arial" w:hAnsi="Arial"/>
          <w:sz w:val="20"/>
          <w:lang w:eastAsia="zh-CN"/>
        </w:rPr>
      </w:pPr>
      <w:r w:rsidRPr="00B6151E">
        <w:rPr>
          <w:rFonts w:ascii="Arial" w:hAnsi="Arial"/>
          <w:sz w:val="20"/>
          <w:lang w:eastAsia="zh-CN"/>
        </w:rPr>
        <w:t xml:space="preserve">Therefore, </w:t>
      </w:r>
      <w:r w:rsidR="0017656B">
        <w:rPr>
          <w:rFonts w:ascii="Arial" w:hAnsi="Arial"/>
          <w:sz w:val="20"/>
          <w:lang w:eastAsia="zh-CN"/>
        </w:rPr>
        <w:t>r</w:t>
      </w:r>
      <w:r w:rsidRPr="00B6151E">
        <w:rPr>
          <w:rFonts w:ascii="Arial" w:hAnsi="Arial"/>
          <w:sz w:val="20"/>
          <w:lang w:eastAsia="zh-CN"/>
        </w:rPr>
        <w:t>esource reservation in slot-level and symbol-level should be supported for all operation modes.</w:t>
      </w:r>
    </w:p>
    <w:p w14:paraId="46E42DB6" w14:textId="3ABA84B8" w:rsidR="00EF1813" w:rsidRDefault="00EF1813" w:rsidP="000E64B2">
      <w:pPr>
        <w:rPr>
          <w:lang w:val="en-GB" w:eastAsia="ja-JP"/>
        </w:rPr>
      </w:pPr>
    </w:p>
    <w:p w14:paraId="20826C60" w14:textId="225297BB" w:rsidR="00EF1813" w:rsidRDefault="00EF1813" w:rsidP="00B6151E">
      <w:pPr>
        <w:pStyle w:val="Proposal"/>
        <w:rPr>
          <w:lang w:val="en-GB"/>
        </w:rPr>
      </w:pPr>
      <w:bookmarkStart w:id="34" w:name="_Toc21129870"/>
      <w:r>
        <w:rPr>
          <w:lang w:val="en-GB"/>
        </w:rPr>
        <w:t xml:space="preserve">Support </w:t>
      </w:r>
      <w:r w:rsidR="0017656B">
        <w:rPr>
          <w:lang w:val="en-GB"/>
        </w:rPr>
        <w:t>resource reservation feature for all NB-IoT operation modes.</w:t>
      </w:r>
      <w:bookmarkEnd w:id="34"/>
    </w:p>
    <w:p w14:paraId="3F7A9717" w14:textId="77777777" w:rsidR="00EF1813" w:rsidRDefault="00EF1813" w:rsidP="000E64B2">
      <w:pPr>
        <w:rPr>
          <w:lang w:val="en-GB" w:eastAsia="ja-JP"/>
        </w:rPr>
      </w:pPr>
    </w:p>
    <w:p w14:paraId="58E4BBD4" w14:textId="249EC7B0" w:rsidR="00214ED6" w:rsidRPr="009B67EF" w:rsidRDefault="00214ED6" w:rsidP="00214ED6">
      <w:pPr>
        <w:pStyle w:val="Heading1"/>
      </w:pPr>
      <w:r w:rsidRPr="009B67EF">
        <w:t>Conclusion</w:t>
      </w:r>
      <w:r w:rsidR="005F0021">
        <w:t>s</w:t>
      </w:r>
    </w:p>
    <w:p w14:paraId="5A06ACA6" w14:textId="73A30BF0" w:rsidR="00214ED6" w:rsidRPr="00AB4E45" w:rsidRDefault="00214ED6" w:rsidP="00E8181C">
      <w:pPr>
        <w:jc w:val="both"/>
        <w:rPr>
          <w:rFonts w:ascii="Arial" w:hAnsi="Arial" w:cs="Arial"/>
          <w:sz w:val="20"/>
          <w:szCs w:val="20"/>
          <w:lang w:eastAsia="zh-CN"/>
        </w:rPr>
      </w:pPr>
      <w:r w:rsidRPr="00920BDF">
        <w:rPr>
          <w:rFonts w:ascii="Arial" w:hAnsi="Arial" w:cs="Arial"/>
          <w:sz w:val="20"/>
          <w:szCs w:val="20"/>
          <w:lang w:eastAsia="zh-CN"/>
        </w:rPr>
        <w:t xml:space="preserve">In this </w:t>
      </w:r>
      <w:r w:rsidR="00122F96" w:rsidRPr="00920BDF">
        <w:rPr>
          <w:rFonts w:ascii="Arial" w:hAnsi="Arial" w:cs="Arial"/>
          <w:sz w:val="20"/>
          <w:szCs w:val="20"/>
          <w:lang w:eastAsia="zh-CN"/>
        </w:rPr>
        <w:t>contribution</w:t>
      </w:r>
      <w:r w:rsidRPr="00920BDF">
        <w:rPr>
          <w:rFonts w:ascii="Arial" w:hAnsi="Arial" w:cs="Arial"/>
          <w:sz w:val="20"/>
          <w:szCs w:val="20"/>
          <w:lang w:eastAsia="zh-CN"/>
        </w:rPr>
        <w:t xml:space="preserve"> we have investigated the coexistence between NR and </w:t>
      </w:r>
      <w:r w:rsidR="00417E59" w:rsidRPr="00920BDF">
        <w:rPr>
          <w:rFonts w:ascii="Arial" w:hAnsi="Arial" w:cs="Arial"/>
          <w:sz w:val="20"/>
          <w:szCs w:val="20"/>
          <w:lang w:eastAsia="zh-CN"/>
        </w:rPr>
        <w:t>NB-IoT</w:t>
      </w:r>
      <w:r w:rsidRPr="00920BDF">
        <w:rPr>
          <w:rFonts w:ascii="Arial" w:hAnsi="Arial" w:cs="Arial"/>
          <w:sz w:val="20"/>
          <w:szCs w:val="20"/>
          <w:lang w:eastAsia="zh-CN"/>
        </w:rPr>
        <w:t xml:space="preserve"> systems. </w:t>
      </w:r>
      <w:r w:rsidRPr="00AB4E45">
        <w:rPr>
          <w:rFonts w:ascii="Arial" w:hAnsi="Arial" w:cs="Arial"/>
          <w:sz w:val="20"/>
          <w:szCs w:val="20"/>
          <w:lang w:eastAsia="zh-CN"/>
        </w:rPr>
        <w:t>In summary, the following observations can be made:</w:t>
      </w:r>
    </w:p>
    <w:p w14:paraId="67DAD7C6" w14:textId="77777777" w:rsidR="00723DB1" w:rsidRPr="00AB4E45" w:rsidRDefault="00723DB1" w:rsidP="00723DB1">
      <w:pPr>
        <w:rPr>
          <w:rFonts w:ascii="Arial" w:hAnsi="Arial" w:cs="Arial"/>
          <w:sz w:val="20"/>
          <w:szCs w:val="20"/>
          <w:lang w:eastAsia="zh-CN"/>
        </w:rPr>
      </w:pPr>
    </w:p>
    <w:p w14:paraId="5336772C" w14:textId="629F1D36" w:rsidR="00891DD4" w:rsidRDefault="00723DB1">
      <w:pPr>
        <w:pStyle w:val="TableofFigures"/>
        <w:tabs>
          <w:tab w:val="right" w:leader="dot" w:pos="9629"/>
        </w:tabs>
        <w:rPr>
          <w:rFonts w:asciiTheme="minorHAnsi" w:eastAsiaTheme="minorEastAsia" w:hAnsiTheme="minorHAnsi"/>
          <w:b w:val="0"/>
          <w:noProof/>
          <w:lang w:eastAsia="en-US"/>
        </w:rPr>
      </w:pPr>
      <w:r w:rsidRPr="007F201C">
        <w:rPr>
          <w:rFonts w:cs="Arial"/>
          <w:b w:val="0"/>
          <w:bCs/>
          <w:sz w:val="20"/>
          <w:szCs w:val="20"/>
        </w:rPr>
        <w:fldChar w:fldCharType="begin"/>
      </w:r>
      <w:r w:rsidRPr="00AB4E45">
        <w:rPr>
          <w:rFonts w:cs="Arial"/>
          <w:b w:val="0"/>
          <w:bCs/>
          <w:sz w:val="20"/>
          <w:szCs w:val="20"/>
        </w:rPr>
        <w:instrText xml:space="preserve"> TOC \f O \n \h \z \t "Observation" \c </w:instrText>
      </w:r>
      <w:r w:rsidRPr="007F201C">
        <w:rPr>
          <w:rFonts w:cs="Arial"/>
          <w:b w:val="0"/>
          <w:bCs/>
          <w:sz w:val="20"/>
          <w:szCs w:val="20"/>
        </w:rPr>
        <w:fldChar w:fldCharType="separate"/>
      </w:r>
      <w:hyperlink w:anchor="_Toc21129859" w:history="1">
        <w:r w:rsidR="00891DD4" w:rsidRPr="00B950EE">
          <w:rPr>
            <w:rStyle w:val="Hyperlink"/>
            <w:noProof/>
          </w:rPr>
          <w:t>Observation 1</w:t>
        </w:r>
        <w:r w:rsidR="00891DD4">
          <w:rPr>
            <w:rFonts w:asciiTheme="minorHAnsi" w:eastAsiaTheme="minorEastAsia" w:hAnsiTheme="minorHAnsi"/>
            <w:b w:val="0"/>
            <w:noProof/>
            <w:lang w:eastAsia="en-US"/>
          </w:rPr>
          <w:tab/>
        </w:r>
        <w:r w:rsidR="00891DD4" w:rsidRPr="00B950EE">
          <w:rPr>
            <w:rStyle w:val="Hyperlink"/>
            <w:noProof/>
          </w:rPr>
          <w:t>Collision between NR and NB-IoT uplink transmissions can be avoided in frequency and/or time domain by the scheduler.</w:t>
        </w:r>
      </w:hyperlink>
    </w:p>
    <w:p w14:paraId="6B86B750" w14:textId="1AE48900" w:rsidR="00891DD4" w:rsidRDefault="00891DD4">
      <w:pPr>
        <w:pStyle w:val="TableofFigures"/>
        <w:tabs>
          <w:tab w:val="right" w:leader="dot" w:pos="9629"/>
        </w:tabs>
        <w:rPr>
          <w:rFonts w:asciiTheme="minorHAnsi" w:eastAsiaTheme="minorEastAsia" w:hAnsiTheme="minorHAnsi"/>
          <w:b w:val="0"/>
          <w:noProof/>
          <w:lang w:eastAsia="en-US"/>
        </w:rPr>
      </w:pPr>
      <w:hyperlink w:anchor="_Toc21129860" w:history="1">
        <w:r w:rsidRPr="00B950EE">
          <w:rPr>
            <w:rStyle w:val="Hyperlink"/>
            <w:noProof/>
          </w:rPr>
          <w:t>Observation 2</w:t>
        </w:r>
        <w:r>
          <w:rPr>
            <w:rFonts w:asciiTheme="minorHAnsi" w:eastAsiaTheme="minorEastAsia" w:hAnsiTheme="minorHAnsi"/>
            <w:b w:val="0"/>
            <w:noProof/>
            <w:lang w:eastAsia="en-US"/>
          </w:rPr>
          <w:tab/>
        </w:r>
        <w:r w:rsidRPr="00B950EE">
          <w:rPr>
            <w:rStyle w:val="Hyperlink"/>
            <w:noProof/>
          </w:rPr>
          <w:t>In TDD, invalid UL NB-IoT subframe configuration can also be exploited to avoid collision between NR and NB-IoT.</w:t>
        </w:r>
      </w:hyperlink>
    </w:p>
    <w:p w14:paraId="2A335A38" w14:textId="634F3F09" w:rsidR="00891DD4" w:rsidRDefault="00891DD4">
      <w:pPr>
        <w:pStyle w:val="TableofFigures"/>
        <w:tabs>
          <w:tab w:val="right" w:leader="dot" w:pos="9629"/>
        </w:tabs>
        <w:rPr>
          <w:rFonts w:asciiTheme="minorHAnsi" w:eastAsiaTheme="minorEastAsia" w:hAnsiTheme="minorHAnsi"/>
          <w:b w:val="0"/>
          <w:noProof/>
          <w:lang w:eastAsia="en-US"/>
        </w:rPr>
      </w:pPr>
      <w:hyperlink w:anchor="_Toc21129861" w:history="1">
        <w:r w:rsidRPr="00B950EE">
          <w:rPr>
            <w:rStyle w:val="Hyperlink"/>
            <w:noProof/>
          </w:rPr>
          <w:t>Observation 3</w:t>
        </w:r>
        <w:r>
          <w:rPr>
            <w:rFonts w:asciiTheme="minorHAnsi" w:eastAsiaTheme="minorEastAsia" w:hAnsiTheme="minorHAnsi"/>
            <w:b w:val="0"/>
            <w:noProof/>
            <w:lang w:eastAsia="en-US"/>
          </w:rPr>
          <w:tab/>
        </w:r>
        <w:r w:rsidRPr="00B950EE">
          <w:rPr>
            <w:rStyle w:val="Hyperlink"/>
            <w:noProof/>
          </w:rPr>
          <w:t>DCI can be used for dynamic activation/deactivation of semi-statically configured reserved NB-IoT resources.</w:t>
        </w:r>
      </w:hyperlink>
    </w:p>
    <w:p w14:paraId="0F18EE63" w14:textId="0A5855E0" w:rsidR="00891DD4" w:rsidRDefault="00891DD4">
      <w:pPr>
        <w:pStyle w:val="TableofFigures"/>
        <w:tabs>
          <w:tab w:val="right" w:leader="dot" w:pos="9629"/>
        </w:tabs>
        <w:rPr>
          <w:rFonts w:asciiTheme="minorHAnsi" w:eastAsiaTheme="minorEastAsia" w:hAnsiTheme="minorHAnsi"/>
          <w:b w:val="0"/>
          <w:noProof/>
          <w:lang w:eastAsia="en-US"/>
        </w:rPr>
      </w:pPr>
      <w:hyperlink w:anchor="_Toc21129862" w:history="1">
        <w:r w:rsidRPr="00B950EE">
          <w:rPr>
            <w:rStyle w:val="Hyperlink"/>
            <w:rFonts w:cs="Arial"/>
            <w:noProof/>
          </w:rPr>
          <w:t>Observation 4</w:t>
        </w:r>
        <w:r>
          <w:rPr>
            <w:rFonts w:asciiTheme="minorHAnsi" w:eastAsiaTheme="minorEastAsia" w:hAnsiTheme="minorHAnsi"/>
            <w:b w:val="0"/>
            <w:noProof/>
            <w:lang w:eastAsia="en-US"/>
          </w:rPr>
          <w:tab/>
        </w:r>
        <w:r w:rsidRPr="00B950EE">
          <w:rPr>
            <w:rStyle w:val="Hyperlink"/>
            <w:rFonts w:cs="Arial"/>
            <w:noProof/>
          </w:rPr>
          <w:t>One way to indicate NB-IoT resource reservation is via bitmap which is already used for invalid/valid subframes.</w:t>
        </w:r>
      </w:hyperlink>
    </w:p>
    <w:p w14:paraId="4A7E0FD9" w14:textId="1CE1CED5" w:rsidR="00891DD4" w:rsidRDefault="00891DD4">
      <w:pPr>
        <w:pStyle w:val="TableofFigures"/>
        <w:tabs>
          <w:tab w:val="right" w:leader="dot" w:pos="9629"/>
        </w:tabs>
        <w:rPr>
          <w:rFonts w:asciiTheme="minorHAnsi" w:eastAsiaTheme="minorEastAsia" w:hAnsiTheme="minorHAnsi"/>
          <w:b w:val="0"/>
          <w:noProof/>
          <w:lang w:eastAsia="en-US"/>
        </w:rPr>
      </w:pPr>
      <w:hyperlink w:anchor="_Toc21129863" w:history="1">
        <w:r w:rsidRPr="00B950EE">
          <w:rPr>
            <w:rStyle w:val="Hyperlink"/>
            <w:rFonts w:cs="Arial"/>
            <w:noProof/>
          </w:rPr>
          <w:t>Observation 5</w:t>
        </w:r>
        <w:r>
          <w:rPr>
            <w:rFonts w:asciiTheme="minorHAnsi" w:eastAsiaTheme="minorEastAsia" w:hAnsiTheme="minorHAnsi"/>
            <w:b w:val="0"/>
            <w:noProof/>
            <w:lang w:eastAsia="en-US"/>
          </w:rPr>
          <w:tab/>
        </w:r>
        <w:r w:rsidRPr="00B950EE">
          <w:rPr>
            <w:rStyle w:val="Hyperlink"/>
            <w:rFonts w:cs="Arial"/>
            <w:noProof/>
          </w:rPr>
          <w:t>The bitmap length for reserving NB-IoT time-domain resources depends on the granularity of resource reservation as well as the number of subframes (e.g., one or four) in which the resources are reserved.</w:t>
        </w:r>
      </w:hyperlink>
    </w:p>
    <w:p w14:paraId="6132E766" w14:textId="2F6E3944" w:rsidR="00891DD4" w:rsidRDefault="00891DD4">
      <w:pPr>
        <w:pStyle w:val="TableofFigures"/>
        <w:tabs>
          <w:tab w:val="right" w:leader="dot" w:pos="9629"/>
        </w:tabs>
        <w:rPr>
          <w:rFonts w:asciiTheme="minorHAnsi" w:eastAsiaTheme="minorEastAsia" w:hAnsiTheme="minorHAnsi"/>
          <w:b w:val="0"/>
          <w:noProof/>
          <w:lang w:eastAsia="en-US"/>
        </w:rPr>
      </w:pPr>
      <w:hyperlink w:anchor="_Toc21129864" w:history="1">
        <w:r w:rsidRPr="00B950EE">
          <w:rPr>
            <w:rStyle w:val="Hyperlink"/>
            <w:rFonts w:cs="Arial"/>
            <w:noProof/>
          </w:rPr>
          <w:t>Observation 6</w:t>
        </w:r>
        <w:r>
          <w:rPr>
            <w:rFonts w:asciiTheme="minorHAnsi" w:eastAsiaTheme="minorEastAsia" w:hAnsiTheme="minorHAnsi"/>
            <w:b w:val="0"/>
            <w:noProof/>
            <w:lang w:eastAsia="en-US"/>
          </w:rPr>
          <w:tab/>
        </w:r>
        <w:r w:rsidRPr="00B950EE">
          <w:rPr>
            <w:rStyle w:val="Hyperlink"/>
            <w:rFonts w:cs="Arial"/>
            <w:noProof/>
          </w:rPr>
          <w:t>The two-level bitmap signaling can be used to configure existing Rel-13 parameters for valid/invalid subframes.</w:t>
        </w:r>
      </w:hyperlink>
    </w:p>
    <w:p w14:paraId="21790C1D" w14:textId="70D269EC" w:rsidR="0048771E" w:rsidRPr="00AB4E45" w:rsidRDefault="00723DB1" w:rsidP="00CE1F26">
      <w:pPr>
        <w:pStyle w:val="BodyText"/>
        <w:rPr>
          <w:rFonts w:cs="Arial"/>
          <w:b/>
          <w:bCs/>
          <w:sz w:val="20"/>
          <w:szCs w:val="20"/>
        </w:rPr>
      </w:pPr>
      <w:r w:rsidRPr="007F201C">
        <w:rPr>
          <w:rFonts w:cs="Arial"/>
          <w:b/>
          <w:bCs/>
          <w:sz w:val="20"/>
          <w:szCs w:val="20"/>
        </w:rPr>
        <w:fldChar w:fldCharType="end"/>
      </w:r>
    </w:p>
    <w:p w14:paraId="3BD26EFB" w14:textId="1D9D3C16" w:rsidR="0048771E" w:rsidRPr="00920BDF" w:rsidRDefault="0048771E" w:rsidP="00E8181C">
      <w:pPr>
        <w:pStyle w:val="BodyText"/>
        <w:rPr>
          <w:rFonts w:cs="Arial"/>
          <w:sz w:val="20"/>
          <w:szCs w:val="20"/>
        </w:rPr>
      </w:pPr>
      <w:r w:rsidRPr="00920BDF">
        <w:rPr>
          <w:rFonts w:cs="Arial"/>
          <w:sz w:val="20"/>
          <w:szCs w:val="20"/>
        </w:rPr>
        <w:t xml:space="preserve">Based </w:t>
      </w:r>
      <w:r w:rsidR="00C35963" w:rsidRPr="00920BDF">
        <w:rPr>
          <w:rFonts w:cs="Arial"/>
          <w:sz w:val="20"/>
          <w:szCs w:val="20"/>
        </w:rPr>
        <w:t>on our observations and the discussion in the paper we have the following proposals:</w:t>
      </w:r>
    </w:p>
    <w:p w14:paraId="79CDAA5A" w14:textId="77777777" w:rsidR="00723DB1" w:rsidRPr="00920BDF" w:rsidRDefault="00723DB1" w:rsidP="00723DB1">
      <w:pPr>
        <w:pStyle w:val="BodyText"/>
        <w:rPr>
          <w:rFonts w:cs="Arial"/>
          <w:sz w:val="20"/>
          <w:szCs w:val="20"/>
        </w:rPr>
      </w:pPr>
    </w:p>
    <w:p w14:paraId="6D5839D6" w14:textId="759B2153" w:rsidR="00891DD4" w:rsidRDefault="00723DB1">
      <w:pPr>
        <w:pStyle w:val="TableofFigures"/>
        <w:tabs>
          <w:tab w:val="right" w:leader="dot" w:pos="9629"/>
        </w:tabs>
        <w:rPr>
          <w:rFonts w:asciiTheme="minorHAnsi" w:eastAsiaTheme="minorEastAsia" w:hAnsiTheme="minorHAnsi"/>
          <w:b w:val="0"/>
          <w:noProof/>
          <w:lang w:eastAsia="en-US"/>
        </w:rPr>
      </w:pPr>
      <w:r w:rsidRPr="007F201C">
        <w:rPr>
          <w:rFonts w:cs="Arial"/>
          <w:b w:val="0"/>
          <w:bCs/>
          <w:sz w:val="20"/>
          <w:szCs w:val="20"/>
        </w:rPr>
        <w:fldChar w:fldCharType="begin"/>
      </w:r>
      <w:r w:rsidRPr="00AB4E45">
        <w:rPr>
          <w:rFonts w:cs="Arial"/>
          <w:b w:val="0"/>
          <w:bCs/>
          <w:sz w:val="20"/>
          <w:szCs w:val="20"/>
        </w:rPr>
        <w:instrText xml:space="preserve"> TOC \n \h \z \t "Proposal" \c </w:instrText>
      </w:r>
      <w:r w:rsidRPr="007F201C">
        <w:rPr>
          <w:rFonts w:cs="Arial"/>
          <w:b w:val="0"/>
          <w:bCs/>
          <w:sz w:val="20"/>
          <w:szCs w:val="20"/>
        </w:rPr>
        <w:fldChar w:fldCharType="separate"/>
      </w:r>
      <w:hyperlink w:anchor="_Toc21129865" w:history="1">
        <w:r w:rsidR="00891DD4" w:rsidRPr="00B938BE">
          <w:rPr>
            <w:rStyle w:val="Hyperlink"/>
            <w:noProof/>
          </w:rPr>
          <w:t>Proposal 1</w:t>
        </w:r>
        <w:r w:rsidR="00891DD4">
          <w:rPr>
            <w:rFonts w:asciiTheme="minorHAnsi" w:eastAsiaTheme="minorEastAsia" w:hAnsiTheme="minorHAnsi"/>
            <w:b w:val="0"/>
            <w:noProof/>
            <w:lang w:eastAsia="en-US"/>
          </w:rPr>
          <w:tab/>
        </w:r>
        <w:r w:rsidR="00891DD4" w:rsidRPr="00B938BE">
          <w:rPr>
            <w:rStyle w:val="Hyperlink"/>
            <w:noProof/>
          </w:rPr>
          <w:t>Introduce UL valid/invalid subframe configuration for NB-IoT FDD to increase the coexistence flexibility.</w:t>
        </w:r>
      </w:hyperlink>
    </w:p>
    <w:p w14:paraId="6CAFBFC0" w14:textId="33E35342" w:rsidR="00891DD4" w:rsidRDefault="00891DD4">
      <w:pPr>
        <w:pStyle w:val="TableofFigures"/>
        <w:tabs>
          <w:tab w:val="right" w:leader="dot" w:pos="9629"/>
        </w:tabs>
        <w:rPr>
          <w:rFonts w:asciiTheme="minorHAnsi" w:eastAsiaTheme="minorEastAsia" w:hAnsiTheme="minorHAnsi"/>
          <w:b w:val="0"/>
          <w:noProof/>
          <w:lang w:eastAsia="en-US"/>
        </w:rPr>
      </w:pPr>
      <w:hyperlink w:anchor="_Toc21129866" w:history="1">
        <w:r w:rsidRPr="00B938BE">
          <w:rPr>
            <w:rStyle w:val="Hyperlink"/>
            <w:noProof/>
          </w:rPr>
          <w:t>Proposal 2</w:t>
        </w:r>
        <w:r>
          <w:rPr>
            <w:rFonts w:asciiTheme="minorHAnsi" w:eastAsiaTheme="minorEastAsia" w:hAnsiTheme="minorHAnsi"/>
            <w:b w:val="0"/>
            <w:noProof/>
            <w:lang w:eastAsia="en-US"/>
          </w:rPr>
          <w:tab/>
        </w:r>
        <w:r w:rsidRPr="00B938BE">
          <w:rPr>
            <w:rStyle w:val="Hyperlink"/>
            <w:noProof/>
          </w:rPr>
          <w:t>No finer resource reservation granularity than the subframe-level is needed in uplink.</w:t>
        </w:r>
      </w:hyperlink>
    </w:p>
    <w:p w14:paraId="2D5C1014" w14:textId="4DC7BF8F" w:rsidR="00891DD4" w:rsidRDefault="00891DD4">
      <w:pPr>
        <w:pStyle w:val="TableofFigures"/>
        <w:tabs>
          <w:tab w:val="right" w:leader="dot" w:pos="9629"/>
        </w:tabs>
        <w:rPr>
          <w:rFonts w:asciiTheme="minorHAnsi" w:eastAsiaTheme="minorEastAsia" w:hAnsiTheme="minorHAnsi"/>
          <w:b w:val="0"/>
          <w:noProof/>
          <w:lang w:eastAsia="en-US"/>
        </w:rPr>
      </w:pPr>
      <w:hyperlink w:anchor="_Toc21129867" w:history="1">
        <w:r w:rsidRPr="00B938BE">
          <w:rPr>
            <w:rStyle w:val="Hyperlink"/>
            <w:rFonts w:eastAsia="Times New Roman" w:cs="Arial"/>
            <w:noProof/>
          </w:rPr>
          <w:t>Proposal 3</w:t>
        </w:r>
        <w:r>
          <w:rPr>
            <w:rFonts w:asciiTheme="minorHAnsi" w:eastAsiaTheme="minorEastAsia" w:hAnsiTheme="minorHAnsi"/>
            <w:b w:val="0"/>
            <w:noProof/>
            <w:lang w:eastAsia="en-US"/>
          </w:rPr>
          <w:tab/>
        </w:r>
        <w:r w:rsidRPr="00B938BE">
          <w:rPr>
            <w:rStyle w:val="Hyperlink"/>
            <w:rFonts w:eastAsia="Times New Roman" w:cs="Times New Roman"/>
            <w:noProof/>
          </w:rPr>
          <w:t>If a new DCI bit is introduced, it can be used to make some or all of the Rel-13 invalid subframes valid for the duration of the scheduled NPDSCH/NPUSCH transmission.</w:t>
        </w:r>
      </w:hyperlink>
    </w:p>
    <w:p w14:paraId="3FE19553" w14:textId="190C2D08" w:rsidR="00891DD4" w:rsidRDefault="00891DD4">
      <w:pPr>
        <w:pStyle w:val="TableofFigures"/>
        <w:tabs>
          <w:tab w:val="right" w:leader="dot" w:pos="9629"/>
        </w:tabs>
        <w:rPr>
          <w:rFonts w:asciiTheme="minorHAnsi" w:eastAsiaTheme="minorEastAsia" w:hAnsiTheme="minorHAnsi"/>
          <w:b w:val="0"/>
          <w:noProof/>
          <w:lang w:eastAsia="en-US"/>
        </w:rPr>
      </w:pPr>
      <w:hyperlink w:anchor="_Toc21129868" w:history="1">
        <w:r w:rsidRPr="00B938BE">
          <w:rPr>
            <w:rStyle w:val="Hyperlink"/>
            <w:rFonts w:cs="Arial"/>
            <w:noProof/>
          </w:rPr>
          <w:t>Proposal 4</w:t>
        </w:r>
        <w:r>
          <w:rPr>
            <w:rFonts w:asciiTheme="minorHAnsi" w:eastAsiaTheme="minorEastAsia" w:hAnsiTheme="minorHAnsi"/>
            <w:b w:val="0"/>
            <w:noProof/>
            <w:lang w:eastAsia="en-US"/>
          </w:rPr>
          <w:tab/>
        </w:r>
        <w:r w:rsidRPr="00B938BE">
          <w:rPr>
            <w:rStyle w:val="Hyperlink"/>
            <w:rFonts w:cs="Arial"/>
            <w:noProof/>
            <w:lang w:eastAsia="ja-JP"/>
          </w:rPr>
          <w:t>NB-IoT symbols that carry NRS are not reserved.</w:t>
        </w:r>
      </w:hyperlink>
    </w:p>
    <w:p w14:paraId="4C2A649F" w14:textId="3A119B68" w:rsidR="00891DD4" w:rsidRDefault="00891DD4">
      <w:pPr>
        <w:pStyle w:val="TableofFigures"/>
        <w:tabs>
          <w:tab w:val="right" w:leader="dot" w:pos="9629"/>
        </w:tabs>
        <w:rPr>
          <w:rFonts w:asciiTheme="minorHAnsi" w:eastAsiaTheme="minorEastAsia" w:hAnsiTheme="minorHAnsi"/>
          <w:b w:val="0"/>
          <w:noProof/>
          <w:lang w:eastAsia="en-US"/>
        </w:rPr>
      </w:pPr>
      <w:hyperlink w:anchor="_Toc21129869" w:history="1">
        <w:r w:rsidRPr="00B938BE">
          <w:rPr>
            <w:rStyle w:val="Hyperlink"/>
            <w:rFonts w:cs="Arial"/>
            <w:noProof/>
          </w:rPr>
          <w:t>Proposal 5</w:t>
        </w:r>
        <w:r>
          <w:rPr>
            <w:rFonts w:asciiTheme="minorHAnsi" w:eastAsiaTheme="minorEastAsia" w:hAnsiTheme="minorHAnsi"/>
            <w:b w:val="0"/>
            <w:noProof/>
            <w:lang w:eastAsia="en-US"/>
          </w:rPr>
          <w:tab/>
        </w:r>
        <w:r w:rsidRPr="00B938BE">
          <w:rPr>
            <w:rStyle w:val="Hyperlink"/>
            <w:rFonts w:cs="Arial"/>
            <w:noProof/>
          </w:rPr>
          <w:t>A bitmap-based scheme is used for reserving NB-IoT resources.</w:t>
        </w:r>
      </w:hyperlink>
    </w:p>
    <w:p w14:paraId="11630EF1" w14:textId="6865CBBF" w:rsidR="00891DD4" w:rsidRDefault="00891DD4">
      <w:pPr>
        <w:pStyle w:val="TableofFigures"/>
        <w:tabs>
          <w:tab w:val="right" w:leader="dot" w:pos="9629"/>
        </w:tabs>
        <w:rPr>
          <w:rFonts w:asciiTheme="minorHAnsi" w:eastAsiaTheme="minorEastAsia" w:hAnsiTheme="minorHAnsi"/>
          <w:b w:val="0"/>
          <w:noProof/>
          <w:lang w:eastAsia="en-US"/>
        </w:rPr>
      </w:pPr>
      <w:hyperlink w:anchor="_Toc21129870" w:history="1">
        <w:r w:rsidRPr="00B938BE">
          <w:rPr>
            <w:rStyle w:val="Hyperlink"/>
            <w:noProof/>
            <w:lang w:val="en-GB"/>
          </w:rPr>
          <w:t>Proposal 6</w:t>
        </w:r>
        <w:r>
          <w:rPr>
            <w:rFonts w:asciiTheme="minorHAnsi" w:eastAsiaTheme="minorEastAsia" w:hAnsiTheme="minorHAnsi"/>
            <w:b w:val="0"/>
            <w:noProof/>
            <w:lang w:eastAsia="en-US"/>
          </w:rPr>
          <w:tab/>
        </w:r>
        <w:r w:rsidRPr="00B938BE">
          <w:rPr>
            <w:rStyle w:val="Hyperlink"/>
            <w:noProof/>
            <w:lang w:val="en-GB"/>
          </w:rPr>
          <w:t>Support resource reservation feature for all NB-IoT operation modes.</w:t>
        </w:r>
      </w:hyperlink>
    </w:p>
    <w:p w14:paraId="31E6532D" w14:textId="7D241C22" w:rsidR="0048771E" w:rsidRPr="00A95186" w:rsidRDefault="00723DB1" w:rsidP="00723DB1">
      <w:pPr>
        <w:rPr>
          <w:rFonts w:ascii="Arial" w:hAnsi="Arial" w:cs="Arial"/>
          <w:sz w:val="20"/>
          <w:szCs w:val="20"/>
          <w:lang w:eastAsia="en-GB"/>
        </w:rPr>
      </w:pPr>
      <w:r w:rsidRPr="007F201C">
        <w:rPr>
          <w:rFonts w:ascii="Arial" w:hAnsi="Arial" w:cs="Arial"/>
          <w:b/>
          <w:bCs/>
          <w:sz w:val="20"/>
          <w:szCs w:val="20"/>
        </w:rPr>
        <w:fldChar w:fldCharType="end"/>
      </w:r>
    </w:p>
    <w:p w14:paraId="422E763E" w14:textId="77777777" w:rsidR="001C07ED" w:rsidRPr="004F7083" w:rsidRDefault="001C07ED" w:rsidP="00414198">
      <w:pPr>
        <w:pStyle w:val="Heading1"/>
        <w:numPr>
          <w:ilvl w:val="0"/>
          <w:numId w:val="0"/>
        </w:numPr>
        <w:ind w:left="432" w:hanging="432"/>
      </w:pPr>
      <w:r w:rsidRPr="004F7083">
        <w:t>References</w:t>
      </w:r>
    </w:p>
    <w:bookmarkStart w:id="35" w:name="R1"/>
    <w:bookmarkStart w:id="36" w:name="_Ref189809556"/>
    <w:bookmarkStart w:id="37" w:name="_Ref174151459"/>
    <w:bookmarkEnd w:id="35"/>
    <w:p w14:paraId="0B7AFF4B" w14:textId="252647D7" w:rsidR="001C07ED" w:rsidRPr="00920BDF" w:rsidRDefault="0072728F" w:rsidP="008A0D2D">
      <w:pPr>
        <w:pStyle w:val="Reference"/>
        <w:numPr>
          <w:ilvl w:val="0"/>
          <w:numId w:val="15"/>
        </w:numPr>
        <w:rPr>
          <w:sz w:val="20"/>
          <w:szCs w:val="20"/>
        </w:rPr>
      </w:pPr>
      <w:r w:rsidRPr="0072728F">
        <w:rPr>
          <w:color w:val="0000FF"/>
          <w:sz w:val="20"/>
          <w:szCs w:val="20"/>
          <w:u w:val="single"/>
        </w:rPr>
        <w:fldChar w:fldCharType="begin"/>
      </w:r>
      <w:r w:rsidR="00365C3E">
        <w:rPr>
          <w:color w:val="0000FF"/>
          <w:sz w:val="20"/>
          <w:szCs w:val="20"/>
          <w:u w:val="single"/>
        </w:rPr>
        <w:instrText>HYPERLINK "https://www.3gpp.org/ftp/tsg_ran/TSG_RAN/TSGR_85/Docs/RP-192313.zip"</w:instrText>
      </w:r>
      <w:r w:rsidR="00891DD4" w:rsidRPr="0072728F">
        <w:rPr>
          <w:color w:val="0000FF"/>
          <w:sz w:val="20"/>
          <w:szCs w:val="20"/>
          <w:u w:val="single"/>
        </w:rPr>
      </w:r>
      <w:r w:rsidRPr="0072728F">
        <w:rPr>
          <w:color w:val="0000FF"/>
          <w:sz w:val="20"/>
          <w:szCs w:val="20"/>
          <w:u w:val="single"/>
        </w:rPr>
        <w:fldChar w:fldCharType="separate"/>
      </w:r>
      <w:r w:rsidR="00365C3E">
        <w:rPr>
          <w:rStyle w:val="Hyperlink"/>
          <w:sz w:val="20"/>
          <w:szCs w:val="20"/>
        </w:rPr>
        <w:t>RP-192313</w:t>
      </w:r>
      <w:r w:rsidRPr="0072728F">
        <w:rPr>
          <w:color w:val="0000FF"/>
          <w:sz w:val="20"/>
          <w:szCs w:val="20"/>
          <w:u w:val="single"/>
        </w:rPr>
        <w:fldChar w:fldCharType="end"/>
      </w:r>
      <w:r w:rsidR="001C07ED" w:rsidRPr="00920BDF">
        <w:rPr>
          <w:sz w:val="20"/>
          <w:szCs w:val="20"/>
        </w:rPr>
        <w:t xml:space="preserve">, “Revised WID: Additional enhancements for </w:t>
      </w:r>
      <w:r w:rsidR="00A370CD" w:rsidRPr="00920BDF">
        <w:rPr>
          <w:sz w:val="20"/>
          <w:szCs w:val="20"/>
        </w:rPr>
        <w:t>NB-IoT</w:t>
      </w:r>
      <w:r w:rsidR="001C07ED" w:rsidRPr="00920BDF">
        <w:rPr>
          <w:sz w:val="20"/>
          <w:szCs w:val="20"/>
        </w:rPr>
        <w:t xml:space="preserve">”, </w:t>
      </w:r>
      <w:r w:rsidR="00AF3F89" w:rsidRPr="00920BDF">
        <w:rPr>
          <w:sz w:val="20"/>
          <w:szCs w:val="20"/>
        </w:rPr>
        <w:t>Futurewei</w:t>
      </w:r>
      <w:r w:rsidR="001C07ED" w:rsidRPr="00920BDF">
        <w:rPr>
          <w:sz w:val="20"/>
          <w:szCs w:val="20"/>
        </w:rPr>
        <w:t>.</w:t>
      </w:r>
      <w:bookmarkEnd w:id="36"/>
      <w:bookmarkEnd w:id="37"/>
    </w:p>
    <w:bookmarkStart w:id="38" w:name="R2"/>
    <w:bookmarkStart w:id="39" w:name="_Ref6769020"/>
    <w:bookmarkEnd w:id="38"/>
    <w:p w14:paraId="4F0B2554" w14:textId="01A8B0CC" w:rsidR="00E202A9" w:rsidRPr="00920BDF" w:rsidRDefault="004E5BEB" w:rsidP="008A0D2D">
      <w:pPr>
        <w:pStyle w:val="Reference"/>
        <w:numPr>
          <w:ilvl w:val="0"/>
          <w:numId w:val="15"/>
        </w:numPr>
        <w:overflowPunct w:val="0"/>
        <w:autoSpaceDE w:val="0"/>
        <w:autoSpaceDN w:val="0"/>
        <w:adjustRightInd w:val="0"/>
        <w:spacing w:line="240" w:lineRule="auto"/>
        <w:rPr>
          <w:sz w:val="20"/>
          <w:szCs w:val="20"/>
        </w:rPr>
      </w:pPr>
      <w:r>
        <w:rPr>
          <w:sz w:val="20"/>
          <w:szCs w:val="20"/>
        </w:rPr>
        <w:fldChar w:fldCharType="begin"/>
      </w:r>
      <w:r w:rsidRPr="00920BDF">
        <w:rPr>
          <w:sz w:val="20"/>
          <w:szCs w:val="20"/>
        </w:rPr>
        <w:instrText xml:space="preserve"> HYPERLINK "http://www.3gpp.org/ftp/Specs/archive/38_series/38.213/38213-f60.zip" </w:instrText>
      </w:r>
      <w:r w:rsidR="00891DD4">
        <w:rPr>
          <w:sz w:val="20"/>
          <w:szCs w:val="20"/>
        </w:rPr>
      </w:r>
      <w:r>
        <w:rPr>
          <w:sz w:val="20"/>
          <w:szCs w:val="20"/>
        </w:rPr>
        <w:fldChar w:fldCharType="separate"/>
      </w:r>
      <w:r w:rsidR="00E202A9" w:rsidRPr="00920BDF">
        <w:rPr>
          <w:rStyle w:val="Hyperlink"/>
        </w:rPr>
        <w:t>TS 38.213</w:t>
      </w:r>
      <w:r>
        <w:rPr>
          <w:sz w:val="20"/>
          <w:szCs w:val="20"/>
        </w:rPr>
        <w:fldChar w:fldCharType="end"/>
      </w:r>
      <w:r w:rsidR="00E202A9" w:rsidRPr="00920BDF">
        <w:rPr>
          <w:sz w:val="20"/>
          <w:szCs w:val="20"/>
        </w:rPr>
        <w:t>,</w:t>
      </w:r>
      <w:r w:rsidR="00E202A9" w:rsidRPr="00C55298">
        <w:rPr>
          <w:sz w:val="20"/>
          <w:szCs w:val="20"/>
          <w:rtl/>
        </w:rPr>
        <w:t xml:space="preserve"> </w:t>
      </w:r>
      <w:r w:rsidR="00E202A9" w:rsidRPr="00920BDF">
        <w:rPr>
          <w:sz w:val="20"/>
          <w:szCs w:val="20"/>
        </w:rPr>
        <w:t>“NR; Physical layer procedures for control (Release 15)”.</w:t>
      </w:r>
      <w:bookmarkEnd w:id="39"/>
    </w:p>
    <w:p w14:paraId="3BF62417" w14:textId="77777777" w:rsidR="00B005F1" w:rsidRPr="00920BDF" w:rsidRDefault="00B005F1">
      <w:bookmarkStart w:id="40" w:name="R3"/>
      <w:bookmarkStart w:id="41" w:name="R4"/>
      <w:bookmarkStart w:id="42" w:name="R5"/>
      <w:bookmarkEnd w:id="40"/>
      <w:bookmarkEnd w:id="41"/>
      <w:bookmarkEnd w:id="42"/>
      <w:bookmarkEnd w:id="0"/>
    </w:p>
    <w:sectPr w:rsidR="00B005F1" w:rsidRPr="00920BDF"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C42AC" w14:textId="77777777" w:rsidR="009566DA" w:rsidRDefault="009566DA">
      <w:pPr>
        <w:spacing w:after="0" w:line="240" w:lineRule="auto"/>
      </w:pPr>
      <w:r>
        <w:separator/>
      </w:r>
    </w:p>
  </w:endnote>
  <w:endnote w:type="continuationSeparator" w:id="0">
    <w:p w14:paraId="4F7C2C95" w14:textId="77777777" w:rsidR="009566DA" w:rsidRDefault="009566DA">
      <w:pPr>
        <w:spacing w:after="0" w:line="240" w:lineRule="auto"/>
      </w:pPr>
      <w:r>
        <w:continuationSeparator/>
      </w:r>
    </w:p>
  </w:endnote>
  <w:endnote w:type="continuationNotice" w:id="1">
    <w:p w14:paraId="1879A294" w14:textId="77777777" w:rsidR="009566DA" w:rsidRDefault="009566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DE56A1" w:rsidRDefault="00DE56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B683A" w14:textId="77777777" w:rsidR="009566DA" w:rsidRDefault="009566DA">
      <w:pPr>
        <w:spacing w:after="0" w:line="240" w:lineRule="auto"/>
      </w:pPr>
      <w:r>
        <w:separator/>
      </w:r>
    </w:p>
  </w:footnote>
  <w:footnote w:type="continuationSeparator" w:id="0">
    <w:p w14:paraId="4FEC8B60" w14:textId="77777777" w:rsidR="009566DA" w:rsidRDefault="009566DA">
      <w:pPr>
        <w:spacing w:after="0" w:line="240" w:lineRule="auto"/>
      </w:pPr>
      <w:r>
        <w:continuationSeparator/>
      </w:r>
    </w:p>
  </w:footnote>
  <w:footnote w:type="continuationNotice" w:id="1">
    <w:p w14:paraId="195295E0" w14:textId="77777777" w:rsidR="009566DA" w:rsidRDefault="009566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DE56A1" w:rsidRDefault="00DE56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96272"/>
    <w:multiLevelType w:val="multilevel"/>
    <w:tmpl w:val="C77ECAF2"/>
    <w:lvl w:ilvl="0">
      <w:start w:val="1"/>
      <w:numFmt w:val="decimal"/>
      <w:pStyle w:val="Heading1"/>
      <w:lvlText w:val="%1"/>
      <w:lvlJc w:val="left"/>
      <w:pPr>
        <w:ind w:left="432" w:hanging="432"/>
      </w:pPr>
    </w:lvl>
    <w:lvl w:ilvl="1">
      <w:start w:val="1"/>
      <w:numFmt w:val="decimal"/>
      <w:pStyle w:val="Heading2"/>
      <w:lvlText w:val="%1.%2"/>
      <w:lvlJc w:val="left"/>
      <w:pPr>
        <w:ind w:left="32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AC6C21"/>
    <w:multiLevelType w:val="hybridMultilevel"/>
    <w:tmpl w:val="E518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535DAE"/>
    <w:multiLevelType w:val="hybridMultilevel"/>
    <w:tmpl w:val="619C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B2BB5"/>
    <w:multiLevelType w:val="hybridMultilevel"/>
    <w:tmpl w:val="D532A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D3DA098C"/>
    <w:lvl w:ilvl="0" w:tplc="7F2C40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46E73CCD"/>
    <w:multiLevelType w:val="hybridMultilevel"/>
    <w:tmpl w:val="AB324AB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4333421"/>
    <w:multiLevelType w:val="hybridMultilevel"/>
    <w:tmpl w:val="27DEE4F4"/>
    <w:lvl w:ilvl="0" w:tplc="8F6C984A">
      <w:start w:val="1"/>
      <w:numFmt w:val="decimal"/>
      <w:lvlText w:val="Observation %1"/>
      <w:lvlJc w:val="left"/>
      <w:pPr>
        <w:ind w:left="36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E320C55"/>
    <w:multiLevelType w:val="hybridMultilevel"/>
    <w:tmpl w:val="A33E0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F24793"/>
    <w:multiLevelType w:val="hybridMultilevel"/>
    <w:tmpl w:val="404E601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0"/>
  </w:num>
  <w:num w:numId="4">
    <w:abstractNumId w:val="14"/>
  </w:num>
  <w:num w:numId="5">
    <w:abstractNumId w:val="15"/>
  </w:num>
  <w:num w:numId="6">
    <w:abstractNumId w:val="16"/>
  </w:num>
  <w:num w:numId="7">
    <w:abstractNumId w:val="6"/>
  </w:num>
  <w:num w:numId="8">
    <w:abstractNumId w:val="7"/>
  </w:num>
  <w:num w:numId="9">
    <w:abstractNumId w:val="3"/>
  </w:num>
  <w:num w:numId="10">
    <w:abstractNumId w:val="19"/>
  </w:num>
  <w:num w:numId="11">
    <w:abstractNumId w:val="8"/>
  </w:num>
  <w:num w:numId="12">
    <w:abstractNumId w:val="18"/>
  </w:num>
  <w:num w:numId="13">
    <w:abstractNumId w:val="1"/>
  </w:num>
  <w:num w:numId="14">
    <w:abstractNumId w:val="1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1"/>
  </w:num>
  <w:num w:numId="19">
    <w:abstractNumId w:val="12"/>
  </w:num>
  <w:num w:numId="20">
    <w:abstractNumId w:val="21"/>
  </w:num>
  <w:num w:numId="21">
    <w:abstractNumId w:val="9"/>
  </w:num>
  <w:num w:numId="22">
    <w:abstractNumId w:val="1"/>
  </w:num>
  <w:num w:numId="23">
    <w:abstractNumId w:val="1"/>
  </w:num>
  <w:num w:numId="24">
    <w:abstractNumId w:val="1"/>
  </w:num>
  <w:num w:numId="25">
    <w:abstractNumId w:val="9"/>
  </w:num>
  <w:num w:numId="26">
    <w:abstractNumId w:val="9"/>
  </w:num>
  <w:num w:numId="27">
    <w:abstractNumId w:val="14"/>
  </w:num>
  <w:num w:numId="28">
    <w:abstractNumId w:val="9"/>
  </w:num>
  <w:num w:numId="29">
    <w:abstractNumId w:val="2"/>
  </w:num>
  <w:num w:numId="30">
    <w:abstractNumId w:val="20"/>
  </w:num>
  <w:num w:numId="31">
    <w:abstractNumId w:val="2"/>
  </w:num>
  <w:num w:numId="32">
    <w:abstractNumId w:val="4"/>
  </w:num>
  <w:num w:numId="33">
    <w:abstractNumId w:val="9"/>
  </w:num>
  <w:num w:numId="34">
    <w:abstractNumId w:val="9"/>
  </w:num>
  <w:num w:numId="35">
    <w:abstractNumId w:val="9"/>
  </w:num>
  <w:num w:numId="3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FF2"/>
    <w:rsid w:val="00002258"/>
    <w:rsid w:val="00002A37"/>
    <w:rsid w:val="00003AC0"/>
    <w:rsid w:val="0000406C"/>
    <w:rsid w:val="00004658"/>
    <w:rsid w:val="00005363"/>
    <w:rsid w:val="0000564C"/>
    <w:rsid w:val="00006446"/>
    <w:rsid w:val="00006896"/>
    <w:rsid w:val="000078C4"/>
    <w:rsid w:val="00007CDC"/>
    <w:rsid w:val="00010FBB"/>
    <w:rsid w:val="000115CB"/>
    <w:rsid w:val="00011680"/>
    <w:rsid w:val="00011B28"/>
    <w:rsid w:val="000128AC"/>
    <w:rsid w:val="00015671"/>
    <w:rsid w:val="00015D15"/>
    <w:rsid w:val="00021473"/>
    <w:rsid w:val="0002497F"/>
    <w:rsid w:val="0002564D"/>
    <w:rsid w:val="00025ECA"/>
    <w:rsid w:val="00026F37"/>
    <w:rsid w:val="000325B8"/>
    <w:rsid w:val="00033B63"/>
    <w:rsid w:val="00034C15"/>
    <w:rsid w:val="00035098"/>
    <w:rsid w:val="00035642"/>
    <w:rsid w:val="00036BA1"/>
    <w:rsid w:val="00036EF0"/>
    <w:rsid w:val="0004020B"/>
    <w:rsid w:val="00040519"/>
    <w:rsid w:val="00040660"/>
    <w:rsid w:val="000411A8"/>
    <w:rsid w:val="000422E2"/>
    <w:rsid w:val="0004288C"/>
    <w:rsid w:val="00042F22"/>
    <w:rsid w:val="00043428"/>
    <w:rsid w:val="000444EF"/>
    <w:rsid w:val="000448E9"/>
    <w:rsid w:val="00045C38"/>
    <w:rsid w:val="000462F2"/>
    <w:rsid w:val="00051622"/>
    <w:rsid w:val="00051814"/>
    <w:rsid w:val="00051D71"/>
    <w:rsid w:val="00052832"/>
    <w:rsid w:val="00052A07"/>
    <w:rsid w:val="000534E3"/>
    <w:rsid w:val="00055253"/>
    <w:rsid w:val="0005573B"/>
    <w:rsid w:val="0005606A"/>
    <w:rsid w:val="000563B0"/>
    <w:rsid w:val="00057117"/>
    <w:rsid w:val="000616E7"/>
    <w:rsid w:val="00061A43"/>
    <w:rsid w:val="0006487E"/>
    <w:rsid w:val="00065E1A"/>
    <w:rsid w:val="0006688B"/>
    <w:rsid w:val="000669FE"/>
    <w:rsid w:val="000672C5"/>
    <w:rsid w:val="00072E3F"/>
    <w:rsid w:val="00072EFE"/>
    <w:rsid w:val="0007759E"/>
    <w:rsid w:val="00077C62"/>
    <w:rsid w:val="00077E5F"/>
    <w:rsid w:val="0008036A"/>
    <w:rsid w:val="0008066C"/>
    <w:rsid w:val="00080FBA"/>
    <w:rsid w:val="00081AE6"/>
    <w:rsid w:val="00082233"/>
    <w:rsid w:val="0008365F"/>
    <w:rsid w:val="00084CCB"/>
    <w:rsid w:val="00084E2C"/>
    <w:rsid w:val="000855EB"/>
    <w:rsid w:val="00085B52"/>
    <w:rsid w:val="000866F2"/>
    <w:rsid w:val="00087FAF"/>
    <w:rsid w:val="0009009F"/>
    <w:rsid w:val="00091435"/>
    <w:rsid w:val="00091557"/>
    <w:rsid w:val="00091C6E"/>
    <w:rsid w:val="000924C1"/>
    <w:rsid w:val="000924F0"/>
    <w:rsid w:val="00093296"/>
    <w:rsid w:val="00093474"/>
    <w:rsid w:val="00093510"/>
    <w:rsid w:val="0009457C"/>
    <w:rsid w:val="0009510F"/>
    <w:rsid w:val="000956D5"/>
    <w:rsid w:val="000977C6"/>
    <w:rsid w:val="000A0BE8"/>
    <w:rsid w:val="000A1B7B"/>
    <w:rsid w:val="000A56F2"/>
    <w:rsid w:val="000A5EA6"/>
    <w:rsid w:val="000B183E"/>
    <w:rsid w:val="000B1AF1"/>
    <w:rsid w:val="000B2719"/>
    <w:rsid w:val="000B3430"/>
    <w:rsid w:val="000B3A8F"/>
    <w:rsid w:val="000B4AB9"/>
    <w:rsid w:val="000B58C3"/>
    <w:rsid w:val="000B61E9"/>
    <w:rsid w:val="000B69AB"/>
    <w:rsid w:val="000B76C4"/>
    <w:rsid w:val="000B7737"/>
    <w:rsid w:val="000B7E2B"/>
    <w:rsid w:val="000C165A"/>
    <w:rsid w:val="000C171B"/>
    <w:rsid w:val="000C25C2"/>
    <w:rsid w:val="000C2D5E"/>
    <w:rsid w:val="000C2E19"/>
    <w:rsid w:val="000C33FF"/>
    <w:rsid w:val="000C3A67"/>
    <w:rsid w:val="000C4BBF"/>
    <w:rsid w:val="000C6994"/>
    <w:rsid w:val="000D0D07"/>
    <w:rsid w:val="000D10D9"/>
    <w:rsid w:val="000D339B"/>
    <w:rsid w:val="000D4797"/>
    <w:rsid w:val="000D6B3A"/>
    <w:rsid w:val="000D7499"/>
    <w:rsid w:val="000E0527"/>
    <w:rsid w:val="000E1E92"/>
    <w:rsid w:val="000E3043"/>
    <w:rsid w:val="000E338C"/>
    <w:rsid w:val="000E4FF9"/>
    <w:rsid w:val="000E5F12"/>
    <w:rsid w:val="000E64B2"/>
    <w:rsid w:val="000F06D6"/>
    <w:rsid w:val="000F0EB1"/>
    <w:rsid w:val="000F1106"/>
    <w:rsid w:val="000F12D8"/>
    <w:rsid w:val="000F24E1"/>
    <w:rsid w:val="000F2D00"/>
    <w:rsid w:val="000F3ADD"/>
    <w:rsid w:val="000F3BE9"/>
    <w:rsid w:val="000F3F6C"/>
    <w:rsid w:val="000F3FC9"/>
    <w:rsid w:val="000F6883"/>
    <w:rsid w:val="000F6B63"/>
    <w:rsid w:val="000F6DF3"/>
    <w:rsid w:val="001005FF"/>
    <w:rsid w:val="001006D6"/>
    <w:rsid w:val="001010EA"/>
    <w:rsid w:val="00102836"/>
    <w:rsid w:val="00102D98"/>
    <w:rsid w:val="00103847"/>
    <w:rsid w:val="001062FB"/>
    <w:rsid w:val="001063E6"/>
    <w:rsid w:val="0010685C"/>
    <w:rsid w:val="00107E55"/>
    <w:rsid w:val="00110476"/>
    <w:rsid w:val="0011089D"/>
    <w:rsid w:val="00110E4E"/>
    <w:rsid w:val="00113CF4"/>
    <w:rsid w:val="00113E40"/>
    <w:rsid w:val="0011471D"/>
    <w:rsid w:val="00114D17"/>
    <w:rsid w:val="00115356"/>
    <w:rsid w:val="001153EA"/>
    <w:rsid w:val="00115643"/>
    <w:rsid w:val="00115F1D"/>
    <w:rsid w:val="00116212"/>
    <w:rsid w:val="0011675D"/>
    <w:rsid w:val="00116765"/>
    <w:rsid w:val="001174FD"/>
    <w:rsid w:val="0011774C"/>
    <w:rsid w:val="00117761"/>
    <w:rsid w:val="00120057"/>
    <w:rsid w:val="001219F5"/>
    <w:rsid w:val="00121A20"/>
    <w:rsid w:val="00122F96"/>
    <w:rsid w:val="0012377F"/>
    <w:rsid w:val="00124314"/>
    <w:rsid w:val="00124722"/>
    <w:rsid w:val="00126A02"/>
    <w:rsid w:val="00126B4A"/>
    <w:rsid w:val="001274E7"/>
    <w:rsid w:val="00127694"/>
    <w:rsid w:val="001300C4"/>
    <w:rsid w:val="00130D3D"/>
    <w:rsid w:val="00131790"/>
    <w:rsid w:val="00131F26"/>
    <w:rsid w:val="0013295F"/>
    <w:rsid w:val="00132FD0"/>
    <w:rsid w:val="001344C0"/>
    <w:rsid w:val="001346FA"/>
    <w:rsid w:val="00135252"/>
    <w:rsid w:val="00137AB5"/>
    <w:rsid w:val="00137C8B"/>
    <w:rsid w:val="00137F0B"/>
    <w:rsid w:val="00140E4A"/>
    <w:rsid w:val="00142F39"/>
    <w:rsid w:val="00143883"/>
    <w:rsid w:val="00144CBC"/>
    <w:rsid w:val="00146760"/>
    <w:rsid w:val="001476F5"/>
    <w:rsid w:val="0015155B"/>
    <w:rsid w:val="00151A97"/>
    <w:rsid w:val="00151E23"/>
    <w:rsid w:val="001526E0"/>
    <w:rsid w:val="00153423"/>
    <w:rsid w:val="00153F94"/>
    <w:rsid w:val="00154F32"/>
    <w:rsid w:val="001551B5"/>
    <w:rsid w:val="001565DB"/>
    <w:rsid w:val="00162020"/>
    <w:rsid w:val="0016341B"/>
    <w:rsid w:val="001659C1"/>
    <w:rsid w:val="00170546"/>
    <w:rsid w:val="00171D83"/>
    <w:rsid w:val="00173A8E"/>
    <w:rsid w:val="0017502C"/>
    <w:rsid w:val="0017656B"/>
    <w:rsid w:val="00177E5B"/>
    <w:rsid w:val="00180639"/>
    <w:rsid w:val="001810CA"/>
    <w:rsid w:val="0018143F"/>
    <w:rsid w:val="00181469"/>
    <w:rsid w:val="00181FF8"/>
    <w:rsid w:val="00183944"/>
    <w:rsid w:val="00183B71"/>
    <w:rsid w:val="001841BE"/>
    <w:rsid w:val="00185043"/>
    <w:rsid w:val="0018517E"/>
    <w:rsid w:val="001875E9"/>
    <w:rsid w:val="00190224"/>
    <w:rsid w:val="00190A88"/>
    <w:rsid w:val="00190AC1"/>
    <w:rsid w:val="0019341A"/>
    <w:rsid w:val="00193D9D"/>
    <w:rsid w:val="001957E7"/>
    <w:rsid w:val="00197DF9"/>
    <w:rsid w:val="001A1987"/>
    <w:rsid w:val="001A1E05"/>
    <w:rsid w:val="001A2564"/>
    <w:rsid w:val="001A606F"/>
    <w:rsid w:val="001A6173"/>
    <w:rsid w:val="001A6CBA"/>
    <w:rsid w:val="001A6FB6"/>
    <w:rsid w:val="001A73C2"/>
    <w:rsid w:val="001B026C"/>
    <w:rsid w:val="001B032F"/>
    <w:rsid w:val="001B0D97"/>
    <w:rsid w:val="001B5119"/>
    <w:rsid w:val="001B5A5D"/>
    <w:rsid w:val="001B5FE7"/>
    <w:rsid w:val="001B6B5E"/>
    <w:rsid w:val="001B7608"/>
    <w:rsid w:val="001C07ED"/>
    <w:rsid w:val="001C1CE5"/>
    <w:rsid w:val="001C3D2A"/>
    <w:rsid w:val="001C4394"/>
    <w:rsid w:val="001C46AB"/>
    <w:rsid w:val="001C4CDD"/>
    <w:rsid w:val="001C7C64"/>
    <w:rsid w:val="001D0204"/>
    <w:rsid w:val="001D0939"/>
    <w:rsid w:val="001D2CEF"/>
    <w:rsid w:val="001D51BA"/>
    <w:rsid w:val="001D53E7"/>
    <w:rsid w:val="001D59DB"/>
    <w:rsid w:val="001D6342"/>
    <w:rsid w:val="001D6D53"/>
    <w:rsid w:val="001D6FBF"/>
    <w:rsid w:val="001E1A55"/>
    <w:rsid w:val="001E58E2"/>
    <w:rsid w:val="001E7AED"/>
    <w:rsid w:val="001F03FB"/>
    <w:rsid w:val="001F0622"/>
    <w:rsid w:val="001F1BBC"/>
    <w:rsid w:val="001F3339"/>
    <w:rsid w:val="001F3703"/>
    <w:rsid w:val="001F3730"/>
    <w:rsid w:val="001F3916"/>
    <w:rsid w:val="001F425F"/>
    <w:rsid w:val="001F54C5"/>
    <w:rsid w:val="001F662C"/>
    <w:rsid w:val="001F6F9C"/>
    <w:rsid w:val="001F7074"/>
    <w:rsid w:val="001F7495"/>
    <w:rsid w:val="001F7ECA"/>
    <w:rsid w:val="00200490"/>
    <w:rsid w:val="00200CA8"/>
    <w:rsid w:val="00201F3A"/>
    <w:rsid w:val="00202015"/>
    <w:rsid w:val="00202930"/>
    <w:rsid w:val="00203F96"/>
    <w:rsid w:val="00204678"/>
    <w:rsid w:val="002069B2"/>
    <w:rsid w:val="00207269"/>
    <w:rsid w:val="00207FA3"/>
    <w:rsid w:val="00210DA9"/>
    <w:rsid w:val="00211501"/>
    <w:rsid w:val="00212623"/>
    <w:rsid w:val="00213BDF"/>
    <w:rsid w:val="0021489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A00"/>
    <w:rsid w:val="00227DCF"/>
    <w:rsid w:val="00230765"/>
    <w:rsid w:val="00230D18"/>
    <w:rsid w:val="002319E4"/>
    <w:rsid w:val="0023395E"/>
    <w:rsid w:val="00235632"/>
    <w:rsid w:val="00235872"/>
    <w:rsid w:val="00236CA6"/>
    <w:rsid w:val="002402D1"/>
    <w:rsid w:val="00240CAE"/>
    <w:rsid w:val="00241559"/>
    <w:rsid w:val="002430A5"/>
    <w:rsid w:val="002435B3"/>
    <w:rsid w:val="00244A6F"/>
    <w:rsid w:val="00244E2E"/>
    <w:rsid w:val="002458EB"/>
    <w:rsid w:val="00246773"/>
    <w:rsid w:val="00247C9C"/>
    <w:rsid w:val="002500C8"/>
    <w:rsid w:val="00254C20"/>
    <w:rsid w:val="00255A19"/>
    <w:rsid w:val="00255F99"/>
    <w:rsid w:val="0025649A"/>
    <w:rsid w:val="00257543"/>
    <w:rsid w:val="00257A49"/>
    <w:rsid w:val="002617E7"/>
    <w:rsid w:val="0026274A"/>
    <w:rsid w:val="00262D64"/>
    <w:rsid w:val="00263A81"/>
    <w:rsid w:val="00264228"/>
    <w:rsid w:val="00264334"/>
    <w:rsid w:val="0026473E"/>
    <w:rsid w:val="00264756"/>
    <w:rsid w:val="00264D2F"/>
    <w:rsid w:val="002661F8"/>
    <w:rsid w:val="00266214"/>
    <w:rsid w:val="00267C83"/>
    <w:rsid w:val="0027091E"/>
    <w:rsid w:val="0027144F"/>
    <w:rsid w:val="00271813"/>
    <w:rsid w:val="00271F3A"/>
    <w:rsid w:val="00272F9D"/>
    <w:rsid w:val="00273278"/>
    <w:rsid w:val="00273706"/>
    <w:rsid w:val="002737F4"/>
    <w:rsid w:val="00273A39"/>
    <w:rsid w:val="002747C6"/>
    <w:rsid w:val="0027636E"/>
    <w:rsid w:val="002764E0"/>
    <w:rsid w:val="00276CFA"/>
    <w:rsid w:val="0028002D"/>
    <w:rsid w:val="00280381"/>
    <w:rsid w:val="002805F5"/>
    <w:rsid w:val="00280751"/>
    <w:rsid w:val="00280EC0"/>
    <w:rsid w:val="0028170E"/>
    <w:rsid w:val="0028280A"/>
    <w:rsid w:val="00283022"/>
    <w:rsid w:val="00283683"/>
    <w:rsid w:val="00285DE4"/>
    <w:rsid w:val="00286ACD"/>
    <w:rsid w:val="00287838"/>
    <w:rsid w:val="002907B5"/>
    <w:rsid w:val="00290B35"/>
    <w:rsid w:val="002913AA"/>
    <w:rsid w:val="00291FBD"/>
    <w:rsid w:val="00292EB7"/>
    <w:rsid w:val="00296227"/>
    <w:rsid w:val="00296F44"/>
    <w:rsid w:val="0029777D"/>
    <w:rsid w:val="002A055E"/>
    <w:rsid w:val="002A1D4E"/>
    <w:rsid w:val="002A2869"/>
    <w:rsid w:val="002A3986"/>
    <w:rsid w:val="002A3F69"/>
    <w:rsid w:val="002A618D"/>
    <w:rsid w:val="002A6E34"/>
    <w:rsid w:val="002B24D6"/>
    <w:rsid w:val="002B4F69"/>
    <w:rsid w:val="002B5475"/>
    <w:rsid w:val="002B7400"/>
    <w:rsid w:val="002C008F"/>
    <w:rsid w:val="002C0E02"/>
    <w:rsid w:val="002C1B13"/>
    <w:rsid w:val="002C403A"/>
    <w:rsid w:val="002C41E6"/>
    <w:rsid w:val="002C550C"/>
    <w:rsid w:val="002C5C33"/>
    <w:rsid w:val="002C6FC4"/>
    <w:rsid w:val="002C7D8B"/>
    <w:rsid w:val="002D046A"/>
    <w:rsid w:val="002D071A"/>
    <w:rsid w:val="002D08B1"/>
    <w:rsid w:val="002D2F9C"/>
    <w:rsid w:val="002D3196"/>
    <w:rsid w:val="002D32F8"/>
    <w:rsid w:val="002D34B2"/>
    <w:rsid w:val="002D48B0"/>
    <w:rsid w:val="002D4FD9"/>
    <w:rsid w:val="002D5B37"/>
    <w:rsid w:val="002D7637"/>
    <w:rsid w:val="002D7AFC"/>
    <w:rsid w:val="002E17F2"/>
    <w:rsid w:val="002E3CAD"/>
    <w:rsid w:val="002E4639"/>
    <w:rsid w:val="002E6DC4"/>
    <w:rsid w:val="002E7397"/>
    <w:rsid w:val="002E7CAE"/>
    <w:rsid w:val="002F03A4"/>
    <w:rsid w:val="002F159E"/>
    <w:rsid w:val="002F2771"/>
    <w:rsid w:val="002F28CC"/>
    <w:rsid w:val="002F2957"/>
    <w:rsid w:val="002F37A9"/>
    <w:rsid w:val="00301CE6"/>
    <w:rsid w:val="00302334"/>
    <w:rsid w:val="0030256B"/>
    <w:rsid w:val="0030261E"/>
    <w:rsid w:val="00303131"/>
    <w:rsid w:val="00303999"/>
    <w:rsid w:val="00304778"/>
    <w:rsid w:val="003048A4"/>
    <w:rsid w:val="0030501F"/>
    <w:rsid w:val="00305B4C"/>
    <w:rsid w:val="00307BA1"/>
    <w:rsid w:val="00310A62"/>
    <w:rsid w:val="0031162D"/>
    <w:rsid w:val="00311702"/>
    <w:rsid w:val="00311E82"/>
    <w:rsid w:val="00312853"/>
    <w:rsid w:val="00312B50"/>
    <w:rsid w:val="00313FD6"/>
    <w:rsid w:val="003143BD"/>
    <w:rsid w:val="00315363"/>
    <w:rsid w:val="003159FD"/>
    <w:rsid w:val="003164AE"/>
    <w:rsid w:val="00316E74"/>
    <w:rsid w:val="0031707B"/>
    <w:rsid w:val="00320327"/>
    <w:rsid w:val="003203ED"/>
    <w:rsid w:val="003227BF"/>
    <w:rsid w:val="00322C9F"/>
    <w:rsid w:val="0032327E"/>
    <w:rsid w:val="003232CE"/>
    <w:rsid w:val="00323793"/>
    <w:rsid w:val="00323D33"/>
    <w:rsid w:val="00323F7A"/>
    <w:rsid w:val="00324D23"/>
    <w:rsid w:val="003265D6"/>
    <w:rsid w:val="003269A4"/>
    <w:rsid w:val="00327643"/>
    <w:rsid w:val="00330575"/>
    <w:rsid w:val="00330A78"/>
    <w:rsid w:val="00330D6B"/>
    <w:rsid w:val="00330FD2"/>
    <w:rsid w:val="003310C6"/>
    <w:rsid w:val="00331751"/>
    <w:rsid w:val="0033187B"/>
    <w:rsid w:val="003318AD"/>
    <w:rsid w:val="00331ACC"/>
    <w:rsid w:val="00331C08"/>
    <w:rsid w:val="003329A7"/>
    <w:rsid w:val="00332CF6"/>
    <w:rsid w:val="00332FD3"/>
    <w:rsid w:val="00333756"/>
    <w:rsid w:val="00334579"/>
    <w:rsid w:val="00334973"/>
    <w:rsid w:val="00334A8D"/>
    <w:rsid w:val="00335858"/>
    <w:rsid w:val="00336872"/>
    <w:rsid w:val="00336BDA"/>
    <w:rsid w:val="003402EB"/>
    <w:rsid w:val="003413BB"/>
    <w:rsid w:val="00342BD7"/>
    <w:rsid w:val="00342CF5"/>
    <w:rsid w:val="00344DCB"/>
    <w:rsid w:val="003453F9"/>
    <w:rsid w:val="00345BC5"/>
    <w:rsid w:val="00346AC1"/>
    <w:rsid w:val="00346DB5"/>
    <w:rsid w:val="003477B1"/>
    <w:rsid w:val="0035020E"/>
    <w:rsid w:val="003570C0"/>
    <w:rsid w:val="00357196"/>
    <w:rsid w:val="00357380"/>
    <w:rsid w:val="003579C6"/>
    <w:rsid w:val="003602D9"/>
    <w:rsid w:val="003604CE"/>
    <w:rsid w:val="003610CB"/>
    <w:rsid w:val="00363271"/>
    <w:rsid w:val="003642B2"/>
    <w:rsid w:val="00365374"/>
    <w:rsid w:val="00365C3E"/>
    <w:rsid w:val="00367499"/>
    <w:rsid w:val="00370E47"/>
    <w:rsid w:val="0037278A"/>
    <w:rsid w:val="00372AA1"/>
    <w:rsid w:val="003742AC"/>
    <w:rsid w:val="00374950"/>
    <w:rsid w:val="003749F1"/>
    <w:rsid w:val="00377CE1"/>
    <w:rsid w:val="0038292A"/>
    <w:rsid w:val="003837C6"/>
    <w:rsid w:val="00383E93"/>
    <w:rsid w:val="00384139"/>
    <w:rsid w:val="00385BF0"/>
    <w:rsid w:val="00386A15"/>
    <w:rsid w:val="003905D9"/>
    <w:rsid w:val="00390D5E"/>
    <w:rsid w:val="00391AE3"/>
    <w:rsid w:val="0039204B"/>
    <w:rsid w:val="003931E3"/>
    <w:rsid w:val="003939FF"/>
    <w:rsid w:val="00393D91"/>
    <w:rsid w:val="0039451B"/>
    <w:rsid w:val="003955B6"/>
    <w:rsid w:val="00396A4B"/>
    <w:rsid w:val="00396B08"/>
    <w:rsid w:val="00397637"/>
    <w:rsid w:val="003A2223"/>
    <w:rsid w:val="003A2A0F"/>
    <w:rsid w:val="003A3170"/>
    <w:rsid w:val="003A3A2A"/>
    <w:rsid w:val="003A40AD"/>
    <w:rsid w:val="003A45A1"/>
    <w:rsid w:val="003A4D3B"/>
    <w:rsid w:val="003A5B0A"/>
    <w:rsid w:val="003A5BCE"/>
    <w:rsid w:val="003A6B5B"/>
    <w:rsid w:val="003A6BAC"/>
    <w:rsid w:val="003A70A4"/>
    <w:rsid w:val="003A7231"/>
    <w:rsid w:val="003A7EF3"/>
    <w:rsid w:val="003B159C"/>
    <w:rsid w:val="003B2EC3"/>
    <w:rsid w:val="003B369F"/>
    <w:rsid w:val="003B36A3"/>
    <w:rsid w:val="003B4E3E"/>
    <w:rsid w:val="003B64BB"/>
    <w:rsid w:val="003B64C8"/>
    <w:rsid w:val="003B7E77"/>
    <w:rsid w:val="003B7FE5"/>
    <w:rsid w:val="003C00A0"/>
    <w:rsid w:val="003C11C8"/>
    <w:rsid w:val="003C2702"/>
    <w:rsid w:val="003C2AE0"/>
    <w:rsid w:val="003C2BD2"/>
    <w:rsid w:val="003C633A"/>
    <w:rsid w:val="003C7806"/>
    <w:rsid w:val="003C7AFD"/>
    <w:rsid w:val="003C7C02"/>
    <w:rsid w:val="003D0F41"/>
    <w:rsid w:val="003D109F"/>
    <w:rsid w:val="003D1B3F"/>
    <w:rsid w:val="003D1BBD"/>
    <w:rsid w:val="003D2478"/>
    <w:rsid w:val="003D2507"/>
    <w:rsid w:val="003D3586"/>
    <w:rsid w:val="003D36EF"/>
    <w:rsid w:val="003D3C45"/>
    <w:rsid w:val="003D4C73"/>
    <w:rsid w:val="003D5646"/>
    <w:rsid w:val="003D5B1F"/>
    <w:rsid w:val="003E06C0"/>
    <w:rsid w:val="003E15FA"/>
    <w:rsid w:val="003E529D"/>
    <w:rsid w:val="003E5405"/>
    <w:rsid w:val="003E55E4"/>
    <w:rsid w:val="003E74E3"/>
    <w:rsid w:val="003E7C84"/>
    <w:rsid w:val="003F05C7"/>
    <w:rsid w:val="003F0B1A"/>
    <w:rsid w:val="003F158F"/>
    <w:rsid w:val="003F19F6"/>
    <w:rsid w:val="003F2CD4"/>
    <w:rsid w:val="003F4155"/>
    <w:rsid w:val="003F5651"/>
    <w:rsid w:val="003F6BBE"/>
    <w:rsid w:val="003F7175"/>
    <w:rsid w:val="004000E8"/>
    <w:rsid w:val="004008E4"/>
    <w:rsid w:val="00400900"/>
    <w:rsid w:val="0040121C"/>
    <w:rsid w:val="00401CC2"/>
    <w:rsid w:val="00402E2B"/>
    <w:rsid w:val="00402E52"/>
    <w:rsid w:val="0040512B"/>
    <w:rsid w:val="00405CA5"/>
    <w:rsid w:val="00407CD3"/>
    <w:rsid w:val="00410134"/>
    <w:rsid w:val="00410676"/>
    <w:rsid w:val="00410B72"/>
    <w:rsid w:val="00410F18"/>
    <w:rsid w:val="00411149"/>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2AA4"/>
    <w:rsid w:val="00422EE1"/>
    <w:rsid w:val="004242F4"/>
    <w:rsid w:val="004248E9"/>
    <w:rsid w:val="0042553E"/>
    <w:rsid w:val="00426A51"/>
    <w:rsid w:val="00427248"/>
    <w:rsid w:val="004304A1"/>
    <w:rsid w:val="00430F9B"/>
    <w:rsid w:val="004311D2"/>
    <w:rsid w:val="0043235C"/>
    <w:rsid w:val="0043255B"/>
    <w:rsid w:val="004335C6"/>
    <w:rsid w:val="0043682A"/>
    <w:rsid w:val="00437447"/>
    <w:rsid w:val="00440B5F"/>
    <w:rsid w:val="00440F36"/>
    <w:rsid w:val="0044142E"/>
    <w:rsid w:val="00441A92"/>
    <w:rsid w:val="0044218F"/>
    <w:rsid w:val="00442587"/>
    <w:rsid w:val="004431DC"/>
    <w:rsid w:val="0044359C"/>
    <w:rsid w:val="0044377B"/>
    <w:rsid w:val="00444DD7"/>
    <w:rsid w:val="00444F56"/>
    <w:rsid w:val="00446488"/>
    <w:rsid w:val="00446DBC"/>
    <w:rsid w:val="00447C5A"/>
    <w:rsid w:val="00450EAE"/>
    <w:rsid w:val="00450F25"/>
    <w:rsid w:val="00451283"/>
    <w:rsid w:val="004517AA"/>
    <w:rsid w:val="00452CAC"/>
    <w:rsid w:val="0045372E"/>
    <w:rsid w:val="00453F34"/>
    <w:rsid w:val="00454149"/>
    <w:rsid w:val="004544D0"/>
    <w:rsid w:val="00454C70"/>
    <w:rsid w:val="0045580F"/>
    <w:rsid w:val="00456927"/>
    <w:rsid w:val="00457565"/>
    <w:rsid w:val="00457B71"/>
    <w:rsid w:val="004608F5"/>
    <w:rsid w:val="00461E26"/>
    <w:rsid w:val="004625B8"/>
    <w:rsid w:val="0046277E"/>
    <w:rsid w:val="00463D65"/>
    <w:rsid w:val="00463E0C"/>
    <w:rsid w:val="004669E2"/>
    <w:rsid w:val="00466E1C"/>
    <w:rsid w:val="004671E5"/>
    <w:rsid w:val="00470C31"/>
    <w:rsid w:val="00470F71"/>
    <w:rsid w:val="0047154C"/>
    <w:rsid w:val="00471DE0"/>
    <w:rsid w:val="004734D0"/>
    <w:rsid w:val="0047369E"/>
    <w:rsid w:val="0047556B"/>
    <w:rsid w:val="00476483"/>
    <w:rsid w:val="0047668F"/>
    <w:rsid w:val="00477592"/>
    <w:rsid w:val="00477768"/>
    <w:rsid w:val="00480B7E"/>
    <w:rsid w:val="00481004"/>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63A7"/>
    <w:rsid w:val="00496401"/>
    <w:rsid w:val="004964F1"/>
    <w:rsid w:val="00496E52"/>
    <w:rsid w:val="004972C7"/>
    <w:rsid w:val="00497646"/>
    <w:rsid w:val="004A09A6"/>
    <w:rsid w:val="004A0E59"/>
    <w:rsid w:val="004A11C4"/>
    <w:rsid w:val="004A1682"/>
    <w:rsid w:val="004A16BC"/>
    <w:rsid w:val="004A1ED9"/>
    <w:rsid w:val="004A28B2"/>
    <w:rsid w:val="004A2B94"/>
    <w:rsid w:val="004A36B5"/>
    <w:rsid w:val="004A3ADA"/>
    <w:rsid w:val="004A407C"/>
    <w:rsid w:val="004A5C7C"/>
    <w:rsid w:val="004B13EC"/>
    <w:rsid w:val="004B1838"/>
    <w:rsid w:val="004B25F7"/>
    <w:rsid w:val="004B3694"/>
    <w:rsid w:val="004B61BF"/>
    <w:rsid w:val="004B6E94"/>
    <w:rsid w:val="004B6F6A"/>
    <w:rsid w:val="004B7C0C"/>
    <w:rsid w:val="004B7FB9"/>
    <w:rsid w:val="004C160E"/>
    <w:rsid w:val="004C269D"/>
    <w:rsid w:val="004C2DE0"/>
    <w:rsid w:val="004C3728"/>
    <w:rsid w:val="004C3898"/>
    <w:rsid w:val="004C5CD6"/>
    <w:rsid w:val="004C624B"/>
    <w:rsid w:val="004C64B9"/>
    <w:rsid w:val="004C6AB7"/>
    <w:rsid w:val="004C7E58"/>
    <w:rsid w:val="004D02F4"/>
    <w:rsid w:val="004D3057"/>
    <w:rsid w:val="004D36B1"/>
    <w:rsid w:val="004D38F7"/>
    <w:rsid w:val="004D3A6B"/>
    <w:rsid w:val="004D438E"/>
    <w:rsid w:val="004D48D5"/>
    <w:rsid w:val="004D4D46"/>
    <w:rsid w:val="004D5876"/>
    <w:rsid w:val="004D7EBD"/>
    <w:rsid w:val="004E1875"/>
    <w:rsid w:val="004E2680"/>
    <w:rsid w:val="004E274F"/>
    <w:rsid w:val="004E2780"/>
    <w:rsid w:val="004E28F9"/>
    <w:rsid w:val="004E462E"/>
    <w:rsid w:val="004E46F9"/>
    <w:rsid w:val="004E56DC"/>
    <w:rsid w:val="004E5BEB"/>
    <w:rsid w:val="004E5C66"/>
    <w:rsid w:val="004E651F"/>
    <w:rsid w:val="004E76F4"/>
    <w:rsid w:val="004E7CFB"/>
    <w:rsid w:val="004F08B8"/>
    <w:rsid w:val="004F0B4E"/>
    <w:rsid w:val="004F0B6C"/>
    <w:rsid w:val="004F0C52"/>
    <w:rsid w:val="004F1784"/>
    <w:rsid w:val="004F1A2C"/>
    <w:rsid w:val="004F2078"/>
    <w:rsid w:val="004F4C35"/>
    <w:rsid w:val="004F4DA3"/>
    <w:rsid w:val="004F5CB4"/>
    <w:rsid w:val="004F5F77"/>
    <w:rsid w:val="0050041C"/>
    <w:rsid w:val="005004EC"/>
    <w:rsid w:val="00500ECB"/>
    <w:rsid w:val="00501336"/>
    <w:rsid w:val="00501ADC"/>
    <w:rsid w:val="00501EEB"/>
    <w:rsid w:val="005037E8"/>
    <w:rsid w:val="00504E1A"/>
    <w:rsid w:val="00505350"/>
    <w:rsid w:val="005061F2"/>
    <w:rsid w:val="0050630D"/>
    <w:rsid w:val="00506557"/>
    <w:rsid w:val="0050677A"/>
    <w:rsid w:val="00506C52"/>
    <w:rsid w:val="00510800"/>
    <w:rsid w:val="005108D8"/>
    <w:rsid w:val="005116F9"/>
    <w:rsid w:val="0051227C"/>
    <w:rsid w:val="0051385A"/>
    <w:rsid w:val="00514663"/>
    <w:rsid w:val="00514836"/>
    <w:rsid w:val="005153A7"/>
    <w:rsid w:val="00516196"/>
    <w:rsid w:val="00520E0A"/>
    <w:rsid w:val="005219CF"/>
    <w:rsid w:val="00521BBB"/>
    <w:rsid w:val="00521F97"/>
    <w:rsid w:val="00525A29"/>
    <w:rsid w:val="00525DF8"/>
    <w:rsid w:val="00526AC1"/>
    <w:rsid w:val="0052785C"/>
    <w:rsid w:val="00527CC2"/>
    <w:rsid w:val="00527D1F"/>
    <w:rsid w:val="00534B59"/>
    <w:rsid w:val="005364AD"/>
    <w:rsid w:val="00536759"/>
    <w:rsid w:val="005377AE"/>
    <w:rsid w:val="00537C62"/>
    <w:rsid w:val="0054026F"/>
    <w:rsid w:val="005431C2"/>
    <w:rsid w:val="005432D1"/>
    <w:rsid w:val="00546970"/>
    <w:rsid w:val="00546D7A"/>
    <w:rsid w:val="00546FCE"/>
    <w:rsid w:val="00550F66"/>
    <w:rsid w:val="005540D7"/>
    <w:rsid w:val="00554E19"/>
    <w:rsid w:val="00556C41"/>
    <w:rsid w:val="00556D29"/>
    <w:rsid w:val="005575E2"/>
    <w:rsid w:val="005600A9"/>
    <w:rsid w:val="00560F2C"/>
    <w:rsid w:val="0056121F"/>
    <w:rsid w:val="0056226E"/>
    <w:rsid w:val="00562463"/>
    <w:rsid w:val="00563287"/>
    <w:rsid w:val="00564BAE"/>
    <w:rsid w:val="00564CE8"/>
    <w:rsid w:val="005663DB"/>
    <w:rsid w:val="005664BF"/>
    <w:rsid w:val="00567CD7"/>
    <w:rsid w:val="005711DA"/>
    <w:rsid w:val="00571DF5"/>
    <w:rsid w:val="00572505"/>
    <w:rsid w:val="00575678"/>
    <w:rsid w:val="005772C1"/>
    <w:rsid w:val="00580D39"/>
    <w:rsid w:val="005818EE"/>
    <w:rsid w:val="00582809"/>
    <w:rsid w:val="00583562"/>
    <w:rsid w:val="005836F5"/>
    <w:rsid w:val="0058798C"/>
    <w:rsid w:val="005900FA"/>
    <w:rsid w:val="00591921"/>
    <w:rsid w:val="005935A4"/>
    <w:rsid w:val="00594071"/>
    <w:rsid w:val="005948C2"/>
    <w:rsid w:val="00595DCA"/>
    <w:rsid w:val="00596833"/>
    <w:rsid w:val="00596ED2"/>
    <w:rsid w:val="0059779B"/>
    <w:rsid w:val="005979E1"/>
    <w:rsid w:val="005A1AAF"/>
    <w:rsid w:val="005A209A"/>
    <w:rsid w:val="005A307E"/>
    <w:rsid w:val="005A3285"/>
    <w:rsid w:val="005A33B3"/>
    <w:rsid w:val="005A439D"/>
    <w:rsid w:val="005A662D"/>
    <w:rsid w:val="005A7590"/>
    <w:rsid w:val="005A78A0"/>
    <w:rsid w:val="005B1409"/>
    <w:rsid w:val="005B2720"/>
    <w:rsid w:val="005B2B76"/>
    <w:rsid w:val="005B35D7"/>
    <w:rsid w:val="005B392A"/>
    <w:rsid w:val="005B3AA3"/>
    <w:rsid w:val="005B4CD7"/>
    <w:rsid w:val="005B56E1"/>
    <w:rsid w:val="005B5C96"/>
    <w:rsid w:val="005B6AC0"/>
    <w:rsid w:val="005B6F83"/>
    <w:rsid w:val="005B766B"/>
    <w:rsid w:val="005B7836"/>
    <w:rsid w:val="005C15EC"/>
    <w:rsid w:val="005C1929"/>
    <w:rsid w:val="005C6B8E"/>
    <w:rsid w:val="005C74FB"/>
    <w:rsid w:val="005C7E5B"/>
    <w:rsid w:val="005D0E82"/>
    <w:rsid w:val="005D13DB"/>
    <w:rsid w:val="005D1602"/>
    <w:rsid w:val="005D18F1"/>
    <w:rsid w:val="005D19CD"/>
    <w:rsid w:val="005D1AE8"/>
    <w:rsid w:val="005D2612"/>
    <w:rsid w:val="005D4EF9"/>
    <w:rsid w:val="005D5D1C"/>
    <w:rsid w:val="005D624F"/>
    <w:rsid w:val="005D7E0E"/>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5BBB"/>
    <w:rsid w:val="005F618C"/>
    <w:rsid w:val="005F67FB"/>
    <w:rsid w:val="005F70BD"/>
    <w:rsid w:val="006002D5"/>
    <w:rsid w:val="0060161E"/>
    <w:rsid w:val="0060283C"/>
    <w:rsid w:val="006028B9"/>
    <w:rsid w:val="00602DAC"/>
    <w:rsid w:val="00604F14"/>
    <w:rsid w:val="00605005"/>
    <w:rsid w:val="00605136"/>
    <w:rsid w:val="0060535A"/>
    <w:rsid w:val="00607A3E"/>
    <w:rsid w:val="00611B83"/>
    <w:rsid w:val="0061209F"/>
    <w:rsid w:val="00613257"/>
    <w:rsid w:val="006138C6"/>
    <w:rsid w:val="00613A99"/>
    <w:rsid w:val="00614053"/>
    <w:rsid w:val="00615CC5"/>
    <w:rsid w:val="00617D20"/>
    <w:rsid w:val="00620A71"/>
    <w:rsid w:val="00620D80"/>
    <w:rsid w:val="00622CB9"/>
    <w:rsid w:val="006234A6"/>
    <w:rsid w:val="00623F97"/>
    <w:rsid w:val="00624F46"/>
    <w:rsid w:val="006250A3"/>
    <w:rsid w:val="006255C7"/>
    <w:rsid w:val="00630001"/>
    <w:rsid w:val="006311B3"/>
    <w:rsid w:val="00631778"/>
    <w:rsid w:val="0063284C"/>
    <w:rsid w:val="00636398"/>
    <w:rsid w:val="006368D3"/>
    <w:rsid w:val="006377EC"/>
    <w:rsid w:val="00637F2A"/>
    <w:rsid w:val="0064151F"/>
    <w:rsid w:val="00641533"/>
    <w:rsid w:val="0064208D"/>
    <w:rsid w:val="00643475"/>
    <w:rsid w:val="0064396A"/>
    <w:rsid w:val="00645992"/>
    <w:rsid w:val="0064624E"/>
    <w:rsid w:val="006466E4"/>
    <w:rsid w:val="0064789B"/>
    <w:rsid w:val="00650AB9"/>
    <w:rsid w:val="00651AB9"/>
    <w:rsid w:val="00653001"/>
    <w:rsid w:val="00655733"/>
    <w:rsid w:val="00655ACD"/>
    <w:rsid w:val="00656933"/>
    <w:rsid w:val="00656A92"/>
    <w:rsid w:val="00656C1E"/>
    <w:rsid w:val="00656D76"/>
    <w:rsid w:val="00656DDE"/>
    <w:rsid w:val="00657783"/>
    <w:rsid w:val="0066011D"/>
    <w:rsid w:val="006607C0"/>
    <w:rsid w:val="006613A6"/>
    <w:rsid w:val="006627A2"/>
    <w:rsid w:val="006634E6"/>
    <w:rsid w:val="006655EE"/>
    <w:rsid w:val="00667EE7"/>
    <w:rsid w:val="00670922"/>
    <w:rsid w:val="00670BE1"/>
    <w:rsid w:val="0067218F"/>
    <w:rsid w:val="006722F1"/>
    <w:rsid w:val="0067260A"/>
    <w:rsid w:val="00673B33"/>
    <w:rsid w:val="006741F2"/>
    <w:rsid w:val="00674CC3"/>
    <w:rsid w:val="00675C72"/>
    <w:rsid w:val="006771F9"/>
    <w:rsid w:val="006776D7"/>
    <w:rsid w:val="0068081A"/>
    <w:rsid w:val="00681003"/>
    <w:rsid w:val="006817C9"/>
    <w:rsid w:val="00683098"/>
    <w:rsid w:val="0068367B"/>
    <w:rsid w:val="00683AC5"/>
    <w:rsid w:val="00683ECE"/>
    <w:rsid w:val="00684C25"/>
    <w:rsid w:val="00685D80"/>
    <w:rsid w:val="00686058"/>
    <w:rsid w:val="00687CAA"/>
    <w:rsid w:val="006907C1"/>
    <w:rsid w:val="00693FEA"/>
    <w:rsid w:val="00695FC2"/>
    <w:rsid w:val="00695FEE"/>
    <w:rsid w:val="00696949"/>
    <w:rsid w:val="00697052"/>
    <w:rsid w:val="00697317"/>
    <w:rsid w:val="006979CA"/>
    <w:rsid w:val="006A023B"/>
    <w:rsid w:val="006A0CF1"/>
    <w:rsid w:val="006A0E75"/>
    <w:rsid w:val="006A31C3"/>
    <w:rsid w:val="006A3BCE"/>
    <w:rsid w:val="006A46FB"/>
    <w:rsid w:val="006A4F5A"/>
    <w:rsid w:val="006A5E28"/>
    <w:rsid w:val="006A697B"/>
    <w:rsid w:val="006A7AFF"/>
    <w:rsid w:val="006B012F"/>
    <w:rsid w:val="006B0626"/>
    <w:rsid w:val="006B065E"/>
    <w:rsid w:val="006B12A3"/>
    <w:rsid w:val="006B1816"/>
    <w:rsid w:val="006B2099"/>
    <w:rsid w:val="006B261C"/>
    <w:rsid w:val="006B2DD5"/>
    <w:rsid w:val="006B43F3"/>
    <w:rsid w:val="006B4705"/>
    <w:rsid w:val="006B50CF"/>
    <w:rsid w:val="006C03B8"/>
    <w:rsid w:val="006C0C5C"/>
    <w:rsid w:val="006C2124"/>
    <w:rsid w:val="006C4262"/>
    <w:rsid w:val="006C4606"/>
    <w:rsid w:val="006C4A65"/>
    <w:rsid w:val="006C5EC9"/>
    <w:rsid w:val="006C6059"/>
    <w:rsid w:val="006C66BC"/>
    <w:rsid w:val="006C7522"/>
    <w:rsid w:val="006D06C0"/>
    <w:rsid w:val="006D0D3D"/>
    <w:rsid w:val="006D18D8"/>
    <w:rsid w:val="006D250A"/>
    <w:rsid w:val="006D2543"/>
    <w:rsid w:val="006D2FDB"/>
    <w:rsid w:val="006D3052"/>
    <w:rsid w:val="006D33E5"/>
    <w:rsid w:val="006D3A1B"/>
    <w:rsid w:val="006D3A6A"/>
    <w:rsid w:val="006D5948"/>
    <w:rsid w:val="006D6F08"/>
    <w:rsid w:val="006E062C"/>
    <w:rsid w:val="006E1C82"/>
    <w:rsid w:val="006E28B7"/>
    <w:rsid w:val="006E2992"/>
    <w:rsid w:val="006E2A9B"/>
    <w:rsid w:val="006E2B0A"/>
    <w:rsid w:val="006E3310"/>
    <w:rsid w:val="006E4789"/>
    <w:rsid w:val="006E4E39"/>
    <w:rsid w:val="006E565E"/>
    <w:rsid w:val="006E5AF6"/>
    <w:rsid w:val="006E673D"/>
    <w:rsid w:val="006E725F"/>
    <w:rsid w:val="006E7963"/>
    <w:rsid w:val="006E7BDA"/>
    <w:rsid w:val="006E7D3B"/>
    <w:rsid w:val="006F04B8"/>
    <w:rsid w:val="006F0ACF"/>
    <w:rsid w:val="006F1B70"/>
    <w:rsid w:val="006F2172"/>
    <w:rsid w:val="006F341D"/>
    <w:rsid w:val="006F3CDE"/>
    <w:rsid w:val="006F44B6"/>
    <w:rsid w:val="006F58D4"/>
    <w:rsid w:val="006F6582"/>
    <w:rsid w:val="00702722"/>
    <w:rsid w:val="0070346E"/>
    <w:rsid w:val="00703EA0"/>
    <w:rsid w:val="00704EDB"/>
    <w:rsid w:val="00705D36"/>
    <w:rsid w:val="00706101"/>
    <w:rsid w:val="00707072"/>
    <w:rsid w:val="00707D61"/>
    <w:rsid w:val="00710209"/>
    <w:rsid w:val="00712287"/>
    <w:rsid w:val="00712772"/>
    <w:rsid w:val="00712E2E"/>
    <w:rsid w:val="007144E9"/>
    <w:rsid w:val="007148D3"/>
    <w:rsid w:val="00715B9A"/>
    <w:rsid w:val="007234A5"/>
    <w:rsid w:val="00723DB1"/>
    <w:rsid w:val="00724664"/>
    <w:rsid w:val="007257D0"/>
    <w:rsid w:val="00726214"/>
    <w:rsid w:val="00726EA6"/>
    <w:rsid w:val="0072708F"/>
    <w:rsid w:val="00727208"/>
    <w:rsid w:val="0072728F"/>
    <w:rsid w:val="00727680"/>
    <w:rsid w:val="00730582"/>
    <w:rsid w:val="00734796"/>
    <w:rsid w:val="007348B1"/>
    <w:rsid w:val="007362A6"/>
    <w:rsid w:val="00736D7D"/>
    <w:rsid w:val="0073734A"/>
    <w:rsid w:val="00737631"/>
    <w:rsid w:val="00740E58"/>
    <w:rsid w:val="007419E9"/>
    <w:rsid w:val="00742B44"/>
    <w:rsid w:val="007445A0"/>
    <w:rsid w:val="0074524B"/>
    <w:rsid w:val="00746D88"/>
    <w:rsid w:val="007471A8"/>
    <w:rsid w:val="00747D8B"/>
    <w:rsid w:val="00750CCD"/>
    <w:rsid w:val="00751228"/>
    <w:rsid w:val="007565E1"/>
    <w:rsid w:val="007571E1"/>
    <w:rsid w:val="00757B26"/>
    <w:rsid w:val="00757C7D"/>
    <w:rsid w:val="0076011C"/>
    <w:rsid w:val="007601D7"/>
    <w:rsid w:val="007604B2"/>
    <w:rsid w:val="0076102F"/>
    <w:rsid w:val="0076115E"/>
    <w:rsid w:val="0076214B"/>
    <w:rsid w:val="00763536"/>
    <w:rsid w:val="00764ADF"/>
    <w:rsid w:val="00765281"/>
    <w:rsid w:val="007655D0"/>
    <w:rsid w:val="00766BAD"/>
    <w:rsid w:val="00767CC4"/>
    <w:rsid w:val="007711DA"/>
    <w:rsid w:val="007729A2"/>
    <w:rsid w:val="00772D5C"/>
    <w:rsid w:val="00774466"/>
    <w:rsid w:val="0077527A"/>
    <w:rsid w:val="007755F2"/>
    <w:rsid w:val="00776971"/>
    <w:rsid w:val="00776BDF"/>
    <w:rsid w:val="00780A80"/>
    <w:rsid w:val="007812D6"/>
    <w:rsid w:val="0078177E"/>
    <w:rsid w:val="0078304C"/>
    <w:rsid w:val="00783673"/>
    <w:rsid w:val="00784378"/>
    <w:rsid w:val="00785490"/>
    <w:rsid w:val="00790882"/>
    <w:rsid w:val="007925EA"/>
    <w:rsid w:val="00793CD8"/>
    <w:rsid w:val="00795C92"/>
    <w:rsid w:val="00795EEF"/>
    <w:rsid w:val="00795F36"/>
    <w:rsid w:val="00796231"/>
    <w:rsid w:val="007967A5"/>
    <w:rsid w:val="007A0414"/>
    <w:rsid w:val="007A1477"/>
    <w:rsid w:val="007A1CB3"/>
    <w:rsid w:val="007A1E96"/>
    <w:rsid w:val="007A2B89"/>
    <w:rsid w:val="007A306F"/>
    <w:rsid w:val="007A43A6"/>
    <w:rsid w:val="007A4530"/>
    <w:rsid w:val="007A58A6"/>
    <w:rsid w:val="007A6847"/>
    <w:rsid w:val="007A777F"/>
    <w:rsid w:val="007A79F2"/>
    <w:rsid w:val="007B0534"/>
    <w:rsid w:val="007B3D2D"/>
    <w:rsid w:val="007B4B86"/>
    <w:rsid w:val="007B50AE"/>
    <w:rsid w:val="007B51DF"/>
    <w:rsid w:val="007B5868"/>
    <w:rsid w:val="007B6E15"/>
    <w:rsid w:val="007B6EDE"/>
    <w:rsid w:val="007B6FCA"/>
    <w:rsid w:val="007B7E2B"/>
    <w:rsid w:val="007C05DD"/>
    <w:rsid w:val="007C0C27"/>
    <w:rsid w:val="007C139E"/>
    <w:rsid w:val="007C2BD7"/>
    <w:rsid w:val="007C3D18"/>
    <w:rsid w:val="007C4D83"/>
    <w:rsid w:val="007C5602"/>
    <w:rsid w:val="007C5F8D"/>
    <w:rsid w:val="007C60BF"/>
    <w:rsid w:val="007C62F4"/>
    <w:rsid w:val="007C6A07"/>
    <w:rsid w:val="007C6BD1"/>
    <w:rsid w:val="007C75A1"/>
    <w:rsid w:val="007C77A5"/>
    <w:rsid w:val="007D02E5"/>
    <w:rsid w:val="007D04E5"/>
    <w:rsid w:val="007D346B"/>
    <w:rsid w:val="007D39B9"/>
    <w:rsid w:val="007D42CD"/>
    <w:rsid w:val="007D4AD4"/>
    <w:rsid w:val="007D4B41"/>
    <w:rsid w:val="007D5901"/>
    <w:rsid w:val="007D7526"/>
    <w:rsid w:val="007D795A"/>
    <w:rsid w:val="007E21D8"/>
    <w:rsid w:val="007E3D09"/>
    <w:rsid w:val="007E4226"/>
    <w:rsid w:val="007E4610"/>
    <w:rsid w:val="007E4715"/>
    <w:rsid w:val="007E505B"/>
    <w:rsid w:val="007E5A1F"/>
    <w:rsid w:val="007E6ECC"/>
    <w:rsid w:val="007E7091"/>
    <w:rsid w:val="007F0561"/>
    <w:rsid w:val="007F201C"/>
    <w:rsid w:val="007F347B"/>
    <w:rsid w:val="007F7B82"/>
    <w:rsid w:val="008027FD"/>
    <w:rsid w:val="00803FAE"/>
    <w:rsid w:val="00804119"/>
    <w:rsid w:val="00804356"/>
    <w:rsid w:val="008056E1"/>
    <w:rsid w:val="0080605F"/>
    <w:rsid w:val="00807786"/>
    <w:rsid w:val="00811FCB"/>
    <w:rsid w:val="00812557"/>
    <w:rsid w:val="008134F4"/>
    <w:rsid w:val="008158D6"/>
    <w:rsid w:val="00815C08"/>
    <w:rsid w:val="008169A1"/>
    <w:rsid w:val="00816DD1"/>
    <w:rsid w:val="00817196"/>
    <w:rsid w:val="008216EA"/>
    <w:rsid w:val="00823470"/>
    <w:rsid w:val="008235DB"/>
    <w:rsid w:val="00823614"/>
    <w:rsid w:val="00824AB4"/>
    <w:rsid w:val="00825C42"/>
    <w:rsid w:val="00825D25"/>
    <w:rsid w:val="0082757F"/>
    <w:rsid w:val="00827AC6"/>
    <w:rsid w:val="00827D6F"/>
    <w:rsid w:val="0083149C"/>
    <w:rsid w:val="00832D88"/>
    <w:rsid w:val="00836650"/>
    <w:rsid w:val="008376AC"/>
    <w:rsid w:val="00837894"/>
    <w:rsid w:val="00841D2B"/>
    <w:rsid w:val="008422AC"/>
    <w:rsid w:val="008425D8"/>
    <w:rsid w:val="0084288B"/>
    <w:rsid w:val="00842BED"/>
    <w:rsid w:val="00843300"/>
    <w:rsid w:val="00843BD1"/>
    <w:rsid w:val="00843EF5"/>
    <w:rsid w:val="00844207"/>
    <w:rsid w:val="008444E8"/>
    <w:rsid w:val="00844E80"/>
    <w:rsid w:val="008453B3"/>
    <w:rsid w:val="008466DD"/>
    <w:rsid w:val="00846FE7"/>
    <w:rsid w:val="00847789"/>
    <w:rsid w:val="008477FC"/>
    <w:rsid w:val="00853605"/>
    <w:rsid w:val="00855359"/>
    <w:rsid w:val="00856911"/>
    <w:rsid w:val="00857A39"/>
    <w:rsid w:val="00860886"/>
    <w:rsid w:val="0086274D"/>
    <w:rsid w:val="00862BF8"/>
    <w:rsid w:val="0086393C"/>
    <w:rsid w:val="008640CE"/>
    <w:rsid w:val="008643C6"/>
    <w:rsid w:val="00867013"/>
    <w:rsid w:val="008677FD"/>
    <w:rsid w:val="008706D4"/>
    <w:rsid w:val="00870F8A"/>
    <w:rsid w:val="008716F7"/>
    <w:rsid w:val="008719A4"/>
    <w:rsid w:val="00871D23"/>
    <w:rsid w:val="008720D9"/>
    <w:rsid w:val="008723B8"/>
    <w:rsid w:val="00874312"/>
    <w:rsid w:val="0087437C"/>
    <w:rsid w:val="00875689"/>
    <w:rsid w:val="00875CD7"/>
    <w:rsid w:val="00876B4D"/>
    <w:rsid w:val="00877F18"/>
    <w:rsid w:val="00880FF7"/>
    <w:rsid w:val="00881CFB"/>
    <w:rsid w:val="00884FBC"/>
    <w:rsid w:val="00885CDF"/>
    <w:rsid w:val="00891DD4"/>
    <w:rsid w:val="008941E3"/>
    <w:rsid w:val="008948BF"/>
    <w:rsid w:val="00894A88"/>
    <w:rsid w:val="00895386"/>
    <w:rsid w:val="00895DB8"/>
    <w:rsid w:val="00897D95"/>
    <w:rsid w:val="008A0778"/>
    <w:rsid w:val="008A0D2D"/>
    <w:rsid w:val="008A21FF"/>
    <w:rsid w:val="008A2CE2"/>
    <w:rsid w:val="008A30AC"/>
    <w:rsid w:val="008A3D1E"/>
    <w:rsid w:val="008A44B8"/>
    <w:rsid w:val="008A51A8"/>
    <w:rsid w:val="008A54C7"/>
    <w:rsid w:val="008A64CE"/>
    <w:rsid w:val="008A7465"/>
    <w:rsid w:val="008A77D8"/>
    <w:rsid w:val="008A7A3B"/>
    <w:rsid w:val="008B0483"/>
    <w:rsid w:val="008B0560"/>
    <w:rsid w:val="008B120C"/>
    <w:rsid w:val="008B256A"/>
    <w:rsid w:val="008B2CD1"/>
    <w:rsid w:val="008B3D9B"/>
    <w:rsid w:val="008B4234"/>
    <w:rsid w:val="008B51A0"/>
    <w:rsid w:val="008B592A"/>
    <w:rsid w:val="008B7B5C"/>
    <w:rsid w:val="008C0C99"/>
    <w:rsid w:val="008C1D7B"/>
    <w:rsid w:val="008C2017"/>
    <w:rsid w:val="008C21D4"/>
    <w:rsid w:val="008C2BC9"/>
    <w:rsid w:val="008C32E5"/>
    <w:rsid w:val="008C3884"/>
    <w:rsid w:val="008C4958"/>
    <w:rsid w:val="008C4BAA"/>
    <w:rsid w:val="008C5413"/>
    <w:rsid w:val="008C68AB"/>
    <w:rsid w:val="008C6AE8"/>
    <w:rsid w:val="008C7573"/>
    <w:rsid w:val="008C7C6F"/>
    <w:rsid w:val="008D00A5"/>
    <w:rsid w:val="008D242D"/>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3049"/>
    <w:rsid w:val="008F33DC"/>
    <w:rsid w:val="008F477F"/>
    <w:rsid w:val="008F5283"/>
    <w:rsid w:val="008F5F4B"/>
    <w:rsid w:val="008F6436"/>
    <w:rsid w:val="008F6596"/>
    <w:rsid w:val="008F6A90"/>
    <w:rsid w:val="008F7CC3"/>
    <w:rsid w:val="00900FBD"/>
    <w:rsid w:val="00902350"/>
    <w:rsid w:val="00902FEA"/>
    <w:rsid w:val="0090336B"/>
    <w:rsid w:val="0090363A"/>
    <w:rsid w:val="009041B9"/>
    <w:rsid w:val="009053AA"/>
    <w:rsid w:val="00906939"/>
    <w:rsid w:val="00907448"/>
    <w:rsid w:val="009105CF"/>
    <w:rsid w:val="00910B7D"/>
    <w:rsid w:val="00911DFB"/>
    <w:rsid w:val="00912FFB"/>
    <w:rsid w:val="0091374C"/>
    <w:rsid w:val="009139D9"/>
    <w:rsid w:val="00914504"/>
    <w:rsid w:val="00914AD8"/>
    <w:rsid w:val="00916079"/>
    <w:rsid w:val="00917CE9"/>
    <w:rsid w:val="009201BB"/>
    <w:rsid w:val="00920BDF"/>
    <w:rsid w:val="00920BF2"/>
    <w:rsid w:val="00920FDD"/>
    <w:rsid w:val="00922010"/>
    <w:rsid w:val="00922AB7"/>
    <w:rsid w:val="00923065"/>
    <w:rsid w:val="00924A0F"/>
    <w:rsid w:val="00927278"/>
    <w:rsid w:val="00930F53"/>
    <w:rsid w:val="009314D8"/>
    <w:rsid w:val="00931BD9"/>
    <w:rsid w:val="00931DE0"/>
    <w:rsid w:val="0093209C"/>
    <w:rsid w:val="00932926"/>
    <w:rsid w:val="00933481"/>
    <w:rsid w:val="009345C6"/>
    <w:rsid w:val="00935CFD"/>
    <w:rsid w:val="009368F3"/>
    <w:rsid w:val="00937B97"/>
    <w:rsid w:val="00941636"/>
    <w:rsid w:val="009428CF"/>
    <w:rsid w:val="00943447"/>
    <w:rsid w:val="00943742"/>
    <w:rsid w:val="00945B8B"/>
    <w:rsid w:val="00945C05"/>
    <w:rsid w:val="00946945"/>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2D4"/>
    <w:rsid w:val="00961921"/>
    <w:rsid w:val="00961AF5"/>
    <w:rsid w:val="0096205E"/>
    <w:rsid w:val="0096430A"/>
    <w:rsid w:val="00964C4F"/>
    <w:rsid w:val="0096554B"/>
    <w:rsid w:val="0096584A"/>
    <w:rsid w:val="009669D6"/>
    <w:rsid w:val="00967D3B"/>
    <w:rsid w:val="00971017"/>
    <w:rsid w:val="00971A61"/>
    <w:rsid w:val="00971F08"/>
    <w:rsid w:val="0097398D"/>
    <w:rsid w:val="00973B1E"/>
    <w:rsid w:val="009754E7"/>
    <w:rsid w:val="0097603D"/>
    <w:rsid w:val="00976949"/>
    <w:rsid w:val="00980477"/>
    <w:rsid w:val="00981108"/>
    <w:rsid w:val="00981510"/>
    <w:rsid w:val="009815A7"/>
    <w:rsid w:val="009822CB"/>
    <w:rsid w:val="00982DBB"/>
    <w:rsid w:val="00985159"/>
    <w:rsid w:val="00985253"/>
    <w:rsid w:val="009853B3"/>
    <w:rsid w:val="00985B6B"/>
    <w:rsid w:val="00985CDB"/>
    <w:rsid w:val="0098741D"/>
    <w:rsid w:val="00990630"/>
    <w:rsid w:val="00991761"/>
    <w:rsid w:val="009917EB"/>
    <w:rsid w:val="00993743"/>
    <w:rsid w:val="00994C66"/>
    <w:rsid w:val="00994DCA"/>
    <w:rsid w:val="009956AE"/>
    <w:rsid w:val="009960EC"/>
    <w:rsid w:val="00996C6A"/>
    <w:rsid w:val="009970DD"/>
    <w:rsid w:val="0099745C"/>
    <w:rsid w:val="009A04A3"/>
    <w:rsid w:val="009A0706"/>
    <w:rsid w:val="009A0D6D"/>
    <w:rsid w:val="009A0FBA"/>
    <w:rsid w:val="009A1495"/>
    <w:rsid w:val="009A1601"/>
    <w:rsid w:val="009A1CBF"/>
    <w:rsid w:val="009A3BB6"/>
    <w:rsid w:val="009A462D"/>
    <w:rsid w:val="009A5CBA"/>
    <w:rsid w:val="009A61EA"/>
    <w:rsid w:val="009A7F1B"/>
    <w:rsid w:val="009B014A"/>
    <w:rsid w:val="009B06F9"/>
    <w:rsid w:val="009B08A1"/>
    <w:rsid w:val="009B0CE7"/>
    <w:rsid w:val="009B14CF"/>
    <w:rsid w:val="009B1F30"/>
    <w:rsid w:val="009B2C04"/>
    <w:rsid w:val="009B3AC2"/>
    <w:rsid w:val="009B4DF4"/>
    <w:rsid w:val="009B564E"/>
    <w:rsid w:val="009B67EF"/>
    <w:rsid w:val="009B7E87"/>
    <w:rsid w:val="009C0169"/>
    <w:rsid w:val="009C1325"/>
    <w:rsid w:val="009C1518"/>
    <w:rsid w:val="009C171D"/>
    <w:rsid w:val="009C37A8"/>
    <w:rsid w:val="009C403E"/>
    <w:rsid w:val="009C4C21"/>
    <w:rsid w:val="009C5130"/>
    <w:rsid w:val="009C5219"/>
    <w:rsid w:val="009D1AC7"/>
    <w:rsid w:val="009D1D00"/>
    <w:rsid w:val="009D2FB6"/>
    <w:rsid w:val="009D4BAF"/>
    <w:rsid w:val="009D4FF0"/>
    <w:rsid w:val="009D703C"/>
    <w:rsid w:val="009D718F"/>
    <w:rsid w:val="009D7614"/>
    <w:rsid w:val="009D7A2F"/>
    <w:rsid w:val="009E068F"/>
    <w:rsid w:val="009E14E0"/>
    <w:rsid w:val="009E1BB6"/>
    <w:rsid w:val="009E1D52"/>
    <w:rsid w:val="009E35DB"/>
    <w:rsid w:val="009E3D62"/>
    <w:rsid w:val="009E47A3"/>
    <w:rsid w:val="009E4CC9"/>
    <w:rsid w:val="009E620F"/>
    <w:rsid w:val="009E6D29"/>
    <w:rsid w:val="009E7D70"/>
    <w:rsid w:val="009E7DD1"/>
    <w:rsid w:val="009F08F3"/>
    <w:rsid w:val="009F199A"/>
    <w:rsid w:val="009F344F"/>
    <w:rsid w:val="009F448A"/>
    <w:rsid w:val="009F45BD"/>
    <w:rsid w:val="009F6816"/>
    <w:rsid w:val="009F7BEF"/>
    <w:rsid w:val="00A008F6"/>
    <w:rsid w:val="00A00B6E"/>
    <w:rsid w:val="00A027A3"/>
    <w:rsid w:val="00A031D8"/>
    <w:rsid w:val="00A048A8"/>
    <w:rsid w:val="00A04D94"/>
    <w:rsid w:val="00A04F49"/>
    <w:rsid w:val="00A05CB2"/>
    <w:rsid w:val="00A05E7A"/>
    <w:rsid w:val="00A0715D"/>
    <w:rsid w:val="00A07D5D"/>
    <w:rsid w:val="00A10B48"/>
    <w:rsid w:val="00A11294"/>
    <w:rsid w:val="00A1193C"/>
    <w:rsid w:val="00A1261D"/>
    <w:rsid w:val="00A1366C"/>
    <w:rsid w:val="00A13B0A"/>
    <w:rsid w:val="00A13E54"/>
    <w:rsid w:val="00A16176"/>
    <w:rsid w:val="00A171EE"/>
    <w:rsid w:val="00A17F63"/>
    <w:rsid w:val="00A2193B"/>
    <w:rsid w:val="00A21A54"/>
    <w:rsid w:val="00A2351A"/>
    <w:rsid w:val="00A23E97"/>
    <w:rsid w:val="00A25B07"/>
    <w:rsid w:val="00A25BCA"/>
    <w:rsid w:val="00A2624F"/>
    <w:rsid w:val="00A264A9"/>
    <w:rsid w:val="00A26DCF"/>
    <w:rsid w:val="00A27785"/>
    <w:rsid w:val="00A30187"/>
    <w:rsid w:val="00A3088F"/>
    <w:rsid w:val="00A30F43"/>
    <w:rsid w:val="00A32CD6"/>
    <w:rsid w:val="00A3328C"/>
    <w:rsid w:val="00A3448A"/>
    <w:rsid w:val="00A36297"/>
    <w:rsid w:val="00A370CD"/>
    <w:rsid w:val="00A378A5"/>
    <w:rsid w:val="00A41E2B"/>
    <w:rsid w:val="00A421CD"/>
    <w:rsid w:val="00A424AF"/>
    <w:rsid w:val="00A42899"/>
    <w:rsid w:val="00A435CA"/>
    <w:rsid w:val="00A448EC"/>
    <w:rsid w:val="00A45B74"/>
    <w:rsid w:val="00A46273"/>
    <w:rsid w:val="00A46AC1"/>
    <w:rsid w:val="00A47240"/>
    <w:rsid w:val="00A477B4"/>
    <w:rsid w:val="00A47852"/>
    <w:rsid w:val="00A47889"/>
    <w:rsid w:val="00A50A4E"/>
    <w:rsid w:val="00A50F57"/>
    <w:rsid w:val="00A511C1"/>
    <w:rsid w:val="00A52E1D"/>
    <w:rsid w:val="00A538EB"/>
    <w:rsid w:val="00A53F19"/>
    <w:rsid w:val="00A5437A"/>
    <w:rsid w:val="00A61499"/>
    <w:rsid w:val="00A62A77"/>
    <w:rsid w:val="00A6343F"/>
    <w:rsid w:val="00A63483"/>
    <w:rsid w:val="00A643B1"/>
    <w:rsid w:val="00A657D7"/>
    <w:rsid w:val="00A660AC"/>
    <w:rsid w:val="00A671F5"/>
    <w:rsid w:val="00A67E6C"/>
    <w:rsid w:val="00A7106C"/>
    <w:rsid w:val="00A71B99"/>
    <w:rsid w:val="00A72A8E"/>
    <w:rsid w:val="00A739D0"/>
    <w:rsid w:val="00A74EB7"/>
    <w:rsid w:val="00A761D4"/>
    <w:rsid w:val="00A77EC4"/>
    <w:rsid w:val="00A80535"/>
    <w:rsid w:val="00A81877"/>
    <w:rsid w:val="00A8201F"/>
    <w:rsid w:val="00A825FB"/>
    <w:rsid w:val="00A86483"/>
    <w:rsid w:val="00A92879"/>
    <w:rsid w:val="00A92BC7"/>
    <w:rsid w:val="00A9442A"/>
    <w:rsid w:val="00A95186"/>
    <w:rsid w:val="00A9621A"/>
    <w:rsid w:val="00AA016F"/>
    <w:rsid w:val="00AA04B8"/>
    <w:rsid w:val="00AA1051"/>
    <w:rsid w:val="00AA1ED6"/>
    <w:rsid w:val="00AA461F"/>
    <w:rsid w:val="00AA4B1F"/>
    <w:rsid w:val="00AA51D6"/>
    <w:rsid w:val="00AA5D76"/>
    <w:rsid w:val="00AA5D7D"/>
    <w:rsid w:val="00AA6473"/>
    <w:rsid w:val="00AA6D48"/>
    <w:rsid w:val="00AA78BE"/>
    <w:rsid w:val="00AB04BE"/>
    <w:rsid w:val="00AB089D"/>
    <w:rsid w:val="00AB0BC8"/>
    <w:rsid w:val="00AB11CA"/>
    <w:rsid w:val="00AB14D9"/>
    <w:rsid w:val="00AB2B45"/>
    <w:rsid w:val="00AB4AB8"/>
    <w:rsid w:val="00AB4E45"/>
    <w:rsid w:val="00AB61C3"/>
    <w:rsid w:val="00AB655E"/>
    <w:rsid w:val="00AC007F"/>
    <w:rsid w:val="00AC04C4"/>
    <w:rsid w:val="00AC1F27"/>
    <w:rsid w:val="00AC263F"/>
    <w:rsid w:val="00AC2ECD"/>
    <w:rsid w:val="00AC3119"/>
    <w:rsid w:val="00AC49FB"/>
    <w:rsid w:val="00AC5A10"/>
    <w:rsid w:val="00AC5C4B"/>
    <w:rsid w:val="00AC6CB2"/>
    <w:rsid w:val="00AD054C"/>
    <w:rsid w:val="00AD0AA3"/>
    <w:rsid w:val="00AD14E5"/>
    <w:rsid w:val="00AD2720"/>
    <w:rsid w:val="00AD2EB0"/>
    <w:rsid w:val="00AD2ED0"/>
    <w:rsid w:val="00AD3F94"/>
    <w:rsid w:val="00AD42A7"/>
    <w:rsid w:val="00AD4A5A"/>
    <w:rsid w:val="00AD51E9"/>
    <w:rsid w:val="00AD5314"/>
    <w:rsid w:val="00AD780A"/>
    <w:rsid w:val="00AE0FBF"/>
    <w:rsid w:val="00AE1CEB"/>
    <w:rsid w:val="00AE27AC"/>
    <w:rsid w:val="00AE40E0"/>
    <w:rsid w:val="00AE487C"/>
    <w:rsid w:val="00AE4DBA"/>
    <w:rsid w:val="00AE4F07"/>
    <w:rsid w:val="00AE59C3"/>
    <w:rsid w:val="00AE6932"/>
    <w:rsid w:val="00AF1C5D"/>
    <w:rsid w:val="00AF3537"/>
    <w:rsid w:val="00AF3F89"/>
    <w:rsid w:val="00AF413F"/>
    <w:rsid w:val="00AF42D7"/>
    <w:rsid w:val="00AF5B22"/>
    <w:rsid w:val="00AF61A2"/>
    <w:rsid w:val="00AF703C"/>
    <w:rsid w:val="00B005F1"/>
    <w:rsid w:val="00B006FE"/>
    <w:rsid w:val="00B007CB"/>
    <w:rsid w:val="00B02AA9"/>
    <w:rsid w:val="00B02F23"/>
    <w:rsid w:val="00B02FA3"/>
    <w:rsid w:val="00B05084"/>
    <w:rsid w:val="00B061DC"/>
    <w:rsid w:val="00B07C9B"/>
    <w:rsid w:val="00B114BB"/>
    <w:rsid w:val="00B11E32"/>
    <w:rsid w:val="00B1340E"/>
    <w:rsid w:val="00B157F9"/>
    <w:rsid w:val="00B15A72"/>
    <w:rsid w:val="00B15F6D"/>
    <w:rsid w:val="00B1763B"/>
    <w:rsid w:val="00B178DA"/>
    <w:rsid w:val="00B20256"/>
    <w:rsid w:val="00B2056A"/>
    <w:rsid w:val="00B20D09"/>
    <w:rsid w:val="00B2191E"/>
    <w:rsid w:val="00B229AF"/>
    <w:rsid w:val="00B22AE0"/>
    <w:rsid w:val="00B233E0"/>
    <w:rsid w:val="00B238C2"/>
    <w:rsid w:val="00B23F92"/>
    <w:rsid w:val="00B25068"/>
    <w:rsid w:val="00B2523C"/>
    <w:rsid w:val="00B256B2"/>
    <w:rsid w:val="00B25758"/>
    <w:rsid w:val="00B2763F"/>
    <w:rsid w:val="00B27AAC"/>
    <w:rsid w:val="00B3005C"/>
    <w:rsid w:val="00B30929"/>
    <w:rsid w:val="00B3295C"/>
    <w:rsid w:val="00B33A72"/>
    <w:rsid w:val="00B34948"/>
    <w:rsid w:val="00B34F38"/>
    <w:rsid w:val="00B3527E"/>
    <w:rsid w:val="00B36B5D"/>
    <w:rsid w:val="00B36F2E"/>
    <w:rsid w:val="00B36FF4"/>
    <w:rsid w:val="00B372AA"/>
    <w:rsid w:val="00B40445"/>
    <w:rsid w:val="00B409E0"/>
    <w:rsid w:val="00B41888"/>
    <w:rsid w:val="00B420B2"/>
    <w:rsid w:val="00B429B7"/>
    <w:rsid w:val="00B430F0"/>
    <w:rsid w:val="00B43D1E"/>
    <w:rsid w:val="00B45A52"/>
    <w:rsid w:val="00B46175"/>
    <w:rsid w:val="00B46733"/>
    <w:rsid w:val="00B46DAB"/>
    <w:rsid w:val="00B50213"/>
    <w:rsid w:val="00B50A26"/>
    <w:rsid w:val="00B52134"/>
    <w:rsid w:val="00B548B7"/>
    <w:rsid w:val="00B56097"/>
    <w:rsid w:val="00B57013"/>
    <w:rsid w:val="00B6151E"/>
    <w:rsid w:val="00B61670"/>
    <w:rsid w:val="00B620A7"/>
    <w:rsid w:val="00B62851"/>
    <w:rsid w:val="00B632A0"/>
    <w:rsid w:val="00B63E7A"/>
    <w:rsid w:val="00B64A2F"/>
    <w:rsid w:val="00B664C7"/>
    <w:rsid w:val="00B66A15"/>
    <w:rsid w:val="00B66CC8"/>
    <w:rsid w:val="00B7027D"/>
    <w:rsid w:val="00B70C48"/>
    <w:rsid w:val="00B7214F"/>
    <w:rsid w:val="00B739F6"/>
    <w:rsid w:val="00B74B16"/>
    <w:rsid w:val="00B753A5"/>
    <w:rsid w:val="00B768F1"/>
    <w:rsid w:val="00B81A6C"/>
    <w:rsid w:val="00B8292E"/>
    <w:rsid w:val="00B85C75"/>
    <w:rsid w:val="00B85DE5"/>
    <w:rsid w:val="00B8691E"/>
    <w:rsid w:val="00B87F52"/>
    <w:rsid w:val="00B9047E"/>
    <w:rsid w:val="00B90F73"/>
    <w:rsid w:val="00B93B59"/>
    <w:rsid w:val="00B93D96"/>
    <w:rsid w:val="00B9406A"/>
    <w:rsid w:val="00B94AD0"/>
    <w:rsid w:val="00B95080"/>
    <w:rsid w:val="00B96176"/>
    <w:rsid w:val="00B96651"/>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FDC"/>
    <w:rsid w:val="00BC2489"/>
    <w:rsid w:val="00BC3053"/>
    <w:rsid w:val="00BC38E7"/>
    <w:rsid w:val="00BC3B32"/>
    <w:rsid w:val="00BC4D2E"/>
    <w:rsid w:val="00BC6337"/>
    <w:rsid w:val="00BC6CCF"/>
    <w:rsid w:val="00BC7176"/>
    <w:rsid w:val="00BD1EFB"/>
    <w:rsid w:val="00BD3391"/>
    <w:rsid w:val="00BD45D5"/>
    <w:rsid w:val="00BD48AC"/>
    <w:rsid w:val="00BD4AD4"/>
    <w:rsid w:val="00BD5F1A"/>
    <w:rsid w:val="00BE09CB"/>
    <w:rsid w:val="00BE1234"/>
    <w:rsid w:val="00BE179D"/>
    <w:rsid w:val="00BE2808"/>
    <w:rsid w:val="00BE2FA6"/>
    <w:rsid w:val="00BE333F"/>
    <w:rsid w:val="00BE4446"/>
    <w:rsid w:val="00BE52F6"/>
    <w:rsid w:val="00BE5744"/>
    <w:rsid w:val="00BE5911"/>
    <w:rsid w:val="00BE5CB9"/>
    <w:rsid w:val="00BE6510"/>
    <w:rsid w:val="00BE7406"/>
    <w:rsid w:val="00BE7603"/>
    <w:rsid w:val="00BF1A0B"/>
    <w:rsid w:val="00BF1FE3"/>
    <w:rsid w:val="00BF3279"/>
    <w:rsid w:val="00BF3724"/>
    <w:rsid w:val="00BF72CA"/>
    <w:rsid w:val="00BF74C7"/>
    <w:rsid w:val="00C0024D"/>
    <w:rsid w:val="00C002F5"/>
    <w:rsid w:val="00C015F1"/>
    <w:rsid w:val="00C01F33"/>
    <w:rsid w:val="00C02469"/>
    <w:rsid w:val="00C02CC6"/>
    <w:rsid w:val="00C040F7"/>
    <w:rsid w:val="00C044AB"/>
    <w:rsid w:val="00C05706"/>
    <w:rsid w:val="00C05DB9"/>
    <w:rsid w:val="00C06C47"/>
    <w:rsid w:val="00C07377"/>
    <w:rsid w:val="00C10478"/>
    <w:rsid w:val="00C10D9E"/>
    <w:rsid w:val="00C10DDE"/>
    <w:rsid w:val="00C12107"/>
    <w:rsid w:val="00C1318A"/>
    <w:rsid w:val="00C13F18"/>
    <w:rsid w:val="00C14D4B"/>
    <w:rsid w:val="00C14DAB"/>
    <w:rsid w:val="00C154BB"/>
    <w:rsid w:val="00C16ED5"/>
    <w:rsid w:val="00C21C8E"/>
    <w:rsid w:val="00C21CF8"/>
    <w:rsid w:val="00C2251C"/>
    <w:rsid w:val="00C279B5"/>
    <w:rsid w:val="00C27C45"/>
    <w:rsid w:val="00C30514"/>
    <w:rsid w:val="00C30B54"/>
    <w:rsid w:val="00C32631"/>
    <w:rsid w:val="00C32ECC"/>
    <w:rsid w:val="00C330D1"/>
    <w:rsid w:val="00C35963"/>
    <w:rsid w:val="00C362E6"/>
    <w:rsid w:val="00C3719D"/>
    <w:rsid w:val="00C37CB2"/>
    <w:rsid w:val="00C41014"/>
    <w:rsid w:val="00C41BED"/>
    <w:rsid w:val="00C42AB3"/>
    <w:rsid w:val="00C43B21"/>
    <w:rsid w:val="00C447F4"/>
    <w:rsid w:val="00C44DA6"/>
    <w:rsid w:val="00C45887"/>
    <w:rsid w:val="00C45ED1"/>
    <w:rsid w:val="00C473A5"/>
    <w:rsid w:val="00C517E3"/>
    <w:rsid w:val="00C5292E"/>
    <w:rsid w:val="00C53428"/>
    <w:rsid w:val="00C54995"/>
    <w:rsid w:val="00C54D41"/>
    <w:rsid w:val="00C55298"/>
    <w:rsid w:val="00C553CC"/>
    <w:rsid w:val="00C57742"/>
    <w:rsid w:val="00C57864"/>
    <w:rsid w:val="00C57A58"/>
    <w:rsid w:val="00C57EDB"/>
    <w:rsid w:val="00C60783"/>
    <w:rsid w:val="00C61AD1"/>
    <w:rsid w:val="00C6285C"/>
    <w:rsid w:val="00C6341C"/>
    <w:rsid w:val="00C64192"/>
    <w:rsid w:val="00C64587"/>
    <w:rsid w:val="00C64672"/>
    <w:rsid w:val="00C6498B"/>
    <w:rsid w:val="00C65024"/>
    <w:rsid w:val="00C66531"/>
    <w:rsid w:val="00C70697"/>
    <w:rsid w:val="00C70B73"/>
    <w:rsid w:val="00C72093"/>
    <w:rsid w:val="00C72AA2"/>
    <w:rsid w:val="00C72EF4"/>
    <w:rsid w:val="00C73F45"/>
    <w:rsid w:val="00C744FE"/>
    <w:rsid w:val="00C751A6"/>
    <w:rsid w:val="00C75D2F"/>
    <w:rsid w:val="00C766E5"/>
    <w:rsid w:val="00C767BE"/>
    <w:rsid w:val="00C76E3C"/>
    <w:rsid w:val="00C77BB5"/>
    <w:rsid w:val="00C77EB2"/>
    <w:rsid w:val="00C80609"/>
    <w:rsid w:val="00C81568"/>
    <w:rsid w:val="00C82848"/>
    <w:rsid w:val="00C831E3"/>
    <w:rsid w:val="00C833B4"/>
    <w:rsid w:val="00C83BDA"/>
    <w:rsid w:val="00C83D32"/>
    <w:rsid w:val="00C840EE"/>
    <w:rsid w:val="00C84A66"/>
    <w:rsid w:val="00C86418"/>
    <w:rsid w:val="00C87910"/>
    <w:rsid w:val="00C9027A"/>
    <w:rsid w:val="00C9068E"/>
    <w:rsid w:val="00C90BD1"/>
    <w:rsid w:val="00C90BEC"/>
    <w:rsid w:val="00C9197B"/>
    <w:rsid w:val="00C9229E"/>
    <w:rsid w:val="00C9297B"/>
    <w:rsid w:val="00C93814"/>
    <w:rsid w:val="00C93A78"/>
    <w:rsid w:val="00C93C4B"/>
    <w:rsid w:val="00C944AB"/>
    <w:rsid w:val="00C95B40"/>
    <w:rsid w:val="00C97402"/>
    <w:rsid w:val="00CA0456"/>
    <w:rsid w:val="00CA0710"/>
    <w:rsid w:val="00CA1ED8"/>
    <w:rsid w:val="00CB1F63"/>
    <w:rsid w:val="00CB4C09"/>
    <w:rsid w:val="00CB4C99"/>
    <w:rsid w:val="00CB5D3B"/>
    <w:rsid w:val="00CB7170"/>
    <w:rsid w:val="00CB76AC"/>
    <w:rsid w:val="00CC040E"/>
    <w:rsid w:val="00CC0DDB"/>
    <w:rsid w:val="00CC111F"/>
    <w:rsid w:val="00CC1B73"/>
    <w:rsid w:val="00CC2011"/>
    <w:rsid w:val="00CC3EA0"/>
    <w:rsid w:val="00CC54A1"/>
    <w:rsid w:val="00CC5E2E"/>
    <w:rsid w:val="00CC69FF"/>
    <w:rsid w:val="00CC6EAF"/>
    <w:rsid w:val="00CC7B45"/>
    <w:rsid w:val="00CD0341"/>
    <w:rsid w:val="00CD1188"/>
    <w:rsid w:val="00CD2ED1"/>
    <w:rsid w:val="00CD337B"/>
    <w:rsid w:val="00CD4ADC"/>
    <w:rsid w:val="00CD7078"/>
    <w:rsid w:val="00CD7662"/>
    <w:rsid w:val="00CD77BD"/>
    <w:rsid w:val="00CE0424"/>
    <w:rsid w:val="00CE0852"/>
    <w:rsid w:val="00CE1754"/>
    <w:rsid w:val="00CE1F26"/>
    <w:rsid w:val="00CE4E10"/>
    <w:rsid w:val="00CE52A4"/>
    <w:rsid w:val="00CE6BAB"/>
    <w:rsid w:val="00CE7561"/>
    <w:rsid w:val="00CF0B76"/>
    <w:rsid w:val="00CF1354"/>
    <w:rsid w:val="00CF1867"/>
    <w:rsid w:val="00CF1C93"/>
    <w:rsid w:val="00CF2027"/>
    <w:rsid w:val="00CF2908"/>
    <w:rsid w:val="00CF3B1F"/>
    <w:rsid w:val="00CF3BF6"/>
    <w:rsid w:val="00CF4558"/>
    <w:rsid w:val="00CF61B4"/>
    <w:rsid w:val="00CF625B"/>
    <w:rsid w:val="00CF6527"/>
    <w:rsid w:val="00CF687E"/>
    <w:rsid w:val="00CF6EF2"/>
    <w:rsid w:val="00CF748B"/>
    <w:rsid w:val="00CF7A5A"/>
    <w:rsid w:val="00CF7BA3"/>
    <w:rsid w:val="00D01B6F"/>
    <w:rsid w:val="00D01D8D"/>
    <w:rsid w:val="00D0349B"/>
    <w:rsid w:val="00D058B5"/>
    <w:rsid w:val="00D07334"/>
    <w:rsid w:val="00D10249"/>
    <w:rsid w:val="00D104A9"/>
    <w:rsid w:val="00D115C3"/>
    <w:rsid w:val="00D11897"/>
    <w:rsid w:val="00D122B4"/>
    <w:rsid w:val="00D13135"/>
    <w:rsid w:val="00D13E4E"/>
    <w:rsid w:val="00D1425F"/>
    <w:rsid w:val="00D15155"/>
    <w:rsid w:val="00D21CE8"/>
    <w:rsid w:val="00D22198"/>
    <w:rsid w:val="00D2364D"/>
    <w:rsid w:val="00D239A7"/>
    <w:rsid w:val="00D23E79"/>
    <w:rsid w:val="00D23F47"/>
    <w:rsid w:val="00D2584A"/>
    <w:rsid w:val="00D25AA8"/>
    <w:rsid w:val="00D26157"/>
    <w:rsid w:val="00D2641A"/>
    <w:rsid w:val="00D26856"/>
    <w:rsid w:val="00D27011"/>
    <w:rsid w:val="00D2788D"/>
    <w:rsid w:val="00D322F3"/>
    <w:rsid w:val="00D34667"/>
    <w:rsid w:val="00D356F0"/>
    <w:rsid w:val="00D364E0"/>
    <w:rsid w:val="00D36768"/>
    <w:rsid w:val="00D36E71"/>
    <w:rsid w:val="00D374FA"/>
    <w:rsid w:val="00D37D87"/>
    <w:rsid w:val="00D37F13"/>
    <w:rsid w:val="00D40B33"/>
    <w:rsid w:val="00D429AC"/>
    <w:rsid w:val="00D4318F"/>
    <w:rsid w:val="00D433B4"/>
    <w:rsid w:val="00D438BF"/>
    <w:rsid w:val="00D439D8"/>
    <w:rsid w:val="00D440F8"/>
    <w:rsid w:val="00D4442F"/>
    <w:rsid w:val="00D44CA6"/>
    <w:rsid w:val="00D47BA9"/>
    <w:rsid w:val="00D47C07"/>
    <w:rsid w:val="00D540E6"/>
    <w:rsid w:val="00D546FE"/>
    <w:rsid w:val="00D546FF"/>
    <w:rsid w:val="00D54F5D"/>
    <w:rsid w:val="00D55591"/>
    <w:rsid w:val="00D55AD5"/>
    <w:rsid w:val="00D56AC9"/>
    <w:rsid w:val="00D576CA"/>
    <w:rsid w:val="00D60B68"/>
    <w:rsid w:val="00D60B76"/>
    <w:rsid w:val="00D61A87"/>
    <w:rsid w:val="00D61AF5"/>
    <w:rsid w:val="00D652B5"/>
    <w:rsid w:val="00D6614C"/>
    <w:rsid w:val="00D66155"/>
    <w:rsid w:val="00D708B0"/>
    <w:rsid w:val="00D712EF"/>
    <w:rsid w:val="00D72F89"/>
    <w:rsid w:val="00D7388A"/>
    <w:rsid w:val="00D73E9B"/>
    <w:rsid w:val="00D76BE1"/>
    <w:rsid w:val="00D76C59"/>
    <w:rsid w:val="00D77B1D"/>
    <w:rsid w:val="00D8021F"/>
    <w:rsid w:val="00D80383"/>
    <w:rsid w:val="00D823C6"/>
    <w:rsid w:val="00D8247F"/>
    <w:rsid w:val="00D83096"/>
    <w:rsid w:val="00D8327F"/>
    <w:rsid w:val="00D83D55"/>
    <w:rsid w:val="00D84669"/>
    <w:rsid w:val="00D85068"/>
    <w:rsid w:val="00D85980"/>
    <w:rsid w:val="00D85A48"/>
    <w:rsid w:val="00D86230"/>
    <w:rsid w:val="00D86CA3"/>
    <w:rsid w:val="00D871CE"/>
    <w:rsid w:val="00D87720"/>
    <w:rsid w:val="00D91758"/>
    <w:rsid w:val="00D9196D"/>
    <w:rsid w:val="00D92982"/>
    <w:rsid w:val="00D936F1"/>
    <w:rsid w:val="00D93CE9"/>
    <w:rsid w:val="00D977EB"/>
    <w:rsid w:val="00DA1A85"/>
    <w:rsid w:val="00DA305E"/>
    <w:rsid w:val="00DA5116"/>
    <w:rsid w:val="00DA5417"/>
    <w:rsid w:val="00DA5628"/>
    <w:rsid w:val="00DA56E8"/>
    <w:rsid w:val="00DA5B3F"/>
    <w:rsid w:val="00DA622D"/>
    <w:rsid w:val="00DA787E"/>
    <w:rsid w:val="00DB0A9F"/>
    <w:rsid w:val="00DB11FD"/>
    <w:rsid w:val="00DB138C"/>
    <w:rsid w:val="00DB19C6"/>
    <w:rsid w:val="00DB2A4D"/>
    <w:rsid w:val="00DB377D"/>
    <w:rsid w:val="00DB3D13"/>
    <w:rsid w:val="00DB53D6"/>
    <w:rsid w:val="00DB65C7"/>
    <w:rsid w:val="00DB6CBD"/>
    <w:rsid w:val="00DC2D36"/>
    <w:rsid w:val="00DC3338"/>
    <w:rsid w:val="00DC46E3"/>
    <w:rsid w:val="00DC53EF"/>
    <w:rsid w:val="00DD05F8"/>
    <w:rsid w:val="00DD0CFD"/>
    <w:rsid w:val="00DD1864"/>
    <w:rsid w:val="00DD28FC"/>
    <w:rsid w:val="00DD3971"/>
    <w:rsid w:val="00DD4AE5"/>
    <w:rsid w:val="00DD7408"/>
    <w:rsid w:val="00DE188F"/>
    <w:rsid w:val="00DE18DA"/>
    <w:rsid w:val="00DE1CDB"/>
    <w:rsid w:val="00DE33C1"/>
    <w:rsid w:val="00DE49AC"/>
    <w:rsid w:val="00DE4E77"/>
    <w:rsid w:val="00DE4ED4"/>
    <w:rsid w:val="00DE5608"/>
    <w:rsid w:val="00DE56A1"/>
    <w:rsid w:val="00DE58D0"/>
    <w:rsid w:val="00DE5A76"/>
    <w:rsid w:val="00DE5E74"/>
    <w:rsid w:val="00DE64B0"/>
    <w:rsid w:val="00DE654F"/>
    <w:rsid w:val="00DF0B6E"/>
    <w:rsid w:val="00DF0E91"/>
    <w:rsid w:val="00DF1302"/>
    <w:rsid w:val="00DF15E0"/>
    <w:rsid w:val="00DF1A3F"/>
    <w:rsid w:val="00DF1B53"/>
    <w:rsid w:val="00DF25BD"/>
    <w:rsid w:val="00DF37A0"/>
    <w:rsid w:val="00DF5010"/>
    <w:rsid w:val="00DF5844"/>
    <w:rsid w:val="00DF786D"/>
    <w:rsid w:val="00E01BD7"/>
    <w:rsid w:val="00E023CC"/>
    <w:rsid w:val="00E03028"/>
    <w:rsid w:val="00E03AC9"/>
    <w:rsid w:val="00E0628C"/>
    <w:rsid w:val="00E07F90"/>
    <w:rsid w:val="00E10451"/>
    <w:rsid w:val="00E110E7"/>
    <w:rsid w:val="00E11B20"/>
    <w:rsid w:val="00E1373C"/>
    <w:rsid w:val="00E15546"/>
    <w:rsid w:val="00E15633"/>
    <w:rsid w:val="00E17577"/>
    <w:rsid w:val="00E17909"/>
    <w:rsid w:val="00E17B7F"/>
    <w:rsid w:val="00E17FA2"/>
    <w:rsid w:val="00E202A9"/>
    <w:rsid w:val="00E21E2D"/>
    <w:rsid w:val="00E222BB"/>
    <w:rsid w:val="00E22330"/>
    <w:rsid w:val="00E22AE8"/>
    <w:rsid w:val="00E23456"/>
    <w:rsid w:val="00E23726"/>
    <w:rsid w:val="00E24338"/>
    <w:rsid w:val="00E25D1E"/>
    <w:rsid w:val="00E271AF"/>
    <w:rsid w:val="00E27246"/>
    <w:rsid w:val="00E30B5A"/>
    <w:rsid w:val="00E3123D"/>
    <w:rsid w:val="00E31461"/>
    <w:rsid w:val="00E31BE4"/>
    <w:rsid w:val="00E31D43"/>
    <w:rsid w:val="00E32014"/>
    <w:rsid w:val="00E32285"/>
    <w:rsid w:val="00E32608"/>
    <w:rsid w:val="00E32B0F"/>
    <w:rsid w:val="00E34188"/>
    <w:rsid w:val="00E34B6E"/>
    <w:rsid w:val="00E34EEF"/>
    <w:rsid w:val="00E35559"/>
    <w:rsid w:val="00E35B6E"/>
    <w:rsid w:val="00E3723A"/>
    <w:rsid w:val="00E37860"/>
    <w:rsid w:val="00E37B6F"/>
    <w:rsid w:val="00E40500"/>
    <w:rsid w:val="00E40FD2"/>
    <w:rsid w:val="00E42A40"/>
    <w:rsid w:val="00E43028"/>
    <w:rsid w:val="00E43315"/>
    <w:rsid w:val="00E4405C"/>
    <w:rsid w:val="00E446F1"/>
    <w:rsid w:val="00E4480C"/>
    <w:rsid w:val="00E45CAC"/>
    <w:rsid w:val="00E46886"/>
    <w:rsid w:val="00E471B2"/>
    <w:rsid w:val="00E47AEF"/>
    <w:rsid w:val="00E47B39"/>
    <w:rsid w:val="00E503C7"/>
    <w:rsid w:val="00E510DD"/>
    <w:rsid w:val="00E510EA"/>
    <w:rsid w:val="00E52C5F"/>
    <w:rsid w:val="00E53B75"/>
    <w:rsid w:val="00E53BAF"/>
    <w:rsid w:val="00E54202"/>
    <w:rsid w:val="00E54B04"/>
    <w:rsid w:val="00E54E3B"/>
    <w:rsid w:val="00E55200"/>
    <w:rsid w:val="00E57565"/>
    <w:rsid w:val="00E63838"/>
    <w:rsid w:val="00E64194"/>
    <w:rsid w:val="00E64434"/>
    <w:rsid w:val="00E64E4B"/>
    <w:rsid w:val="00E6556F"/>
    <w:rsid w:val="00E67467"/>
    <w:rsid w:val="00E67697"/>
    <w:rsid w:val="00E67C51"/>
    <w:rsid w:val="00E7006A"/>
    <w:rsid w:val="00E70C56"/>
    <w:rsid w:val="00E70DF7"/>
    <w:rsid w:val="00E72EFC"/>
    <w:rsid w:val="00E758EC"/>
    <w:rsid w:val="00E77617"/>
    <w:rsid w:val="00E8181C"/>
    <w:rsid w:val="00E8234C"/>
    <w:rsid w:val="00E8350C"/>
    <w:rsid w:val="00E83AA9"/>
    <w:rsid w:val="00E84E8C"/>
    <w:rsid w:val="00E84EE8"/>
    <w:rsid w:val="00E8528B"/>
    <w:rsid w:val="00E8542A"/>
    <w:rsid w:val="00E85928"/>
    <w:rsid w:val="00E87822"/>
    <w:rsid w:val="00E90395"/>
    <w:rsid w:val="00E903D1"/>
    <w:rsid w:val="00E90592"/>
    <w:rsid w:val="00E90E49"/>
    <w:rsid w:val="00E91278"/>
    <w:rsid w:val="00E917F9"/>
    <w:rsid w:val="00E9291C"/>
    <w:rsid w:val="00E93FFE"/>
    <w:rsid w:val="00E94593"/>
    <w:rsid w:val="00E94F8A"/>
    <w:rsid w:val="00E97F4C"/>
    <w:rsid w:val="00EA03AD"/>
    <w:rsid w:val="00EA0BAB"/>
    <w:rsid w:val="00EA2DFA"/>
    <w:rsid w:val="00EA48B3"/>
    <w:rsid w:val="00EA4A93"/>
    <w:rsid w:val="00EA56F2"/>
    <w:rsid w:val="00EA7030"/>
    <w:rsid w:val="00EA74AC"/>
    <w:rsid w:val="00EA77EF"/>
    <w:rsid w:val="00EA7A41"/>
    <w:rsid w:val="00EB077B"/>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C24D5"/>
    <w:rsid w:val="00EC27C6"/>
    <w:rsid w:val="00EC4207"/>
    <w:rsid w:val="00EC4328"/>
    <w:rsid w:val="00EC4D43"/>
    <w:rsid w:val="00EC5653"/>
    <w:rsid w:val="00EC6FA1"/>
    <w:rsid w:val="00EC71CE"/>
    <w:rsid w:val="00ED00A5"/>
    <w:rsid w:val="00ED1006"/>
    <w:rsid w:val="00ED1493"/>
    <w:rsid w:val="00ED2A9C"/>
    <w:rsid w:val="00ED69C1"/>
    <w:rsid w:val="00EE0143"/>
    <w:rsid w:val="00EE067C"/>
    <w:rsid w:val="00EE1DF2"/>
    <w:rsid w:val="00EE3C0A"/>
    <w:rsid w:val="00EE4E68"/>
    <w:rsid w:val="00EF1813"/>
    <w:rsid w:val="00EF18FE"/>
    <w:rsid w:val="00EF1A72"/>
    <w:rsid w:val="00EF4338"/>
    <w:rsid w:val="00EF4F86"/>
    <w:rsid w:val="00EF5787"/>
    <w:rsid w:val="00EF60D0"/>
    <w:rsid w:val="00EF6344"/>
    <w:rsid w:val="00EF78AE"/>
    <w:rsid w:val="00EF7B91"/>
    <w:rsid w:val="00F0528D"/>
    <w:rsid w:val="00F06C67"/>
    <w:rsid w:val="00F06DFD"/>
    <w:rsid w:val="00F071D1"/>
    <w:rsid w:val="00F07533"/>
    <w:rsid w:val="00F102E1"/>
    <w:rsid w:val="00F10629"/>
    <w:rsid w:val="00F10ED5"/>
    <w:rsid w:val="00F12D71"/>
    <w:rsid w:val="00F15517"/>
    <w:rsid w:val="00F15E4E"/>
    <w:rsid w:val="00F15FA5"/>
    <w:rsid w:val="00F17336"/>
    <w:rsid w:val="00F173B4"/>
    <w:rsid w:val="00F203B8"/>
    <w:rsid w:val="00F2088B"/>
    <w:rsid w:val="00F209B7"/>
    <w:rsid w:val="00F21077"/>
    <w:rsid w:val="00F2130C"/>
    <w:rsid w:val="00F22333"/>
    <w:rsid w:val="00F22437"/>
    <w:rsid w:val="00F2376F"/>
    <w:rsid w:val="00F23B32"/>
    <w:rsid w:val="00F243D8"/>
    <w:rsid w:val="00F265F4"/>
    <w:rsid w:val="00F30828"/>
    <w:rsid w:val="00F30A82"/>
    <w:rsid w:val="00F313D6"/>
    <w:rsid w:val="00F31A9A"/>
    <w:rsid w:val="00F326EE"/>
    <w:rsid w:val="00F32E81"/>
    <w:rsid w:val="00F36D18"/>
    <w:rsid w:val="00F370D0"/>
    <w:rsid w:val="00F40F0C"/>
    <w:rsid w:val="00F41505"/>
    <w:rsid w:val="00F42E6E"/>
    <w:rsid w:val="00F4321E"/>
    <w:rsid w:val="00F43995"/>
    <w:rsid w:val="00F4683D"/>
    <w:rsid w:val="00F4766C"/>
    <w:rsid w:val="00F47E9C"/>
    <w:rsid w:val="00F502BC"/>
    <w:rsid w:val="00F5060E"/>
    <w:rsid w:val="00F50798"/>
    <w:rsid w:val="00F507D1"/>
    <w:rsid w:val="00F50B24"/>
    <w:rsid w:val="00F519CE"/>
    <w:rsid w:val="00F51ADA"/>
    <w:rsid w:val="00F56E2C"/>
    <w:rsid w:val="00F57352"/>
    <w:rsid w:val="00F60203"/>
    <w:rsid w:val="00F607C5"/>
    <w:rsid w:val="00F60DEA"/>
    <w:rsid w:val="00F62368"/>
    <w:rsid w:val="00F62FAD"/>
    <w:rsid w:val="00F6302A"/>
    <w:rsid w:val="00F6348A"/>
    <w:rsid w:val="00F63950"/>
    <w:rsid w:val="00F63D61"/>
    <w:rsid w:val="00F64C2B"/>
    <w:rsid w:val="00F651BE"/>
    <w:rsid w:val="00F6630B"/>
    <w:rsid w:val="00F66F58"/>
    <w:rsid w:val="00F67F53"/>
    <w:rsid w:val="00F703BE"/>
    <w:rsid w:val="00F70514"/>
    <w:rsid w:val="00F71F69"/>
    <w:rsid w:val="00F72B72"/>
    <w:rsid w:val="00F74BB9"/>
    <w:rsid w:val="00F74ECE"/>
    <w:rsid w:val="00F75582"/>
    <w:rsid w:val="00F7632A"/>
    <w:rsid w:val="00F76EFA"/>
    <w:rsid w:val="00F803F6"/>
    <w:rsid w:val="00F804BE"/>
    <w:rsid w:val="00F81036"/>
    <w:rsid w:val="00F8128B"/>
    <w:rsid w:val="00F817CE"/>
    <w:rsid w:val="00F81B18"/>
    <w:rsid w:val="00F843EB"/>
    <w:rsid w:val="00F8456C"/>
    <w:rsid w:val="00F856C9"/>
    <w:rsid w:val="00F859D8"/>
    <w:rsid w:val="00F868F5"/>
    <w:rsid w:val="00F86B57"/>
    <w:rsid w:val="00F86D80"/>
    <w:rsid w:val="00F9056A"/>
    <w:rsid w:val="00F90F8D"/>
    <w:rsid w:val="00F91340"/>
    <w:rsid w:val="00F92782"/>
    <w:rsid w:val="00F93AA9"/>
    <w:rsid w:val="00F95E5F"/>
    <w:rsid w:val="00F95FC3"/>
    <w:rsid w:val="00F96985"/>
    <w:rsid w:val="00F9710B"/>
    <w:rsid w:val="00F97838"/>
    <w:rsid w:val="00FA16B6"/>
    <w:rsid w:val="00FA2BB3"/>
    <w:rsid w:val="00FA2CBA"/>
    <w:rsid w:val="00FA2E97"/>
    <w:rsid w:val="00FA3627"/>
    <w:rsid w:val="00FA519D"/>
    <w:rsid w:val="00FA58A0"/>
    <w:rsid w:val="00FA6A23"/>
    <w:rsid w:val="00FA6A48"/>
    <w:rsid w:val="00FB27D0"/>
    <w:rsid w:val="00FB4C80"/>
    <w:rsid w:val="00FB553C"/>
    <w:rsid w:val="00FB5DF1"/>
    <w:rsid w:val="00FB67AC"/>
    <w:rsid w:val="00FB6A6A"/>
    <w:rsid w:val="00FC2335"/>
    <w:rsid w:val="00FC2555"/>
    <w:rsid w:val="00FC3CDE"/>
    <w:rsid w:val="00FC5273"/>
    <w:rsid w:val="00FC63C2"/>
    <w:rsid w:val="00FC7429"/>
    <w:rsid w:val="00FD07F6"/>
    <w:rsid w:val="00FD0C7A"/>
    <w:rsid w:val="00FD1EC8"/>
    <w:rsid w:val="00FD20C0"/>
    <w:rsid w:val="00FD21B2"/>
    <w:rsid w:val="00FD25B0"/>
    <w:rsid w:val="00FD3D80"/>
    <w:rsid w:val="00FD4313"/>
    <w:rsid w:val="00FD47ED"/>
    <w:rsid w:val="00FD4B83"/>
    <w:rsid w:val="00FD590D"/>
    <w:rsid w:val="00FD6EDA"/>
    <w:rsid w:val="00FD71BE"/>
    <w:rsid w:val="00FD74DB"/>
    <w:rsid w:val="00FD7660"/>
    <w:rsid w:val="00FD7C07"/>
    <w:rsid w:val="00FD7CD2"/>
    <w:rsid w:val="00FE0655"/>
    <w:rsid w:val="00FE177C"/>
    <w:rsid w:val="00FE22BB"/>
    <w:rsid w:val="00FE2365"/>
    <w:rsid w:val="00FE2ACC"/>
    <w:rsid w:val="00FE2C5B"/>
    <w:rsid w:val="00FE37D7"/>
    <w:rsid w:val="00FE3C9B"/>
    <w:rsid w:val="00FE4A9E"/>
    <w:rsid w:val="00FE4C7B"/>
    <w:rsid w:val="00FE69B0"/>
    <w:rsid w:val="00FE7336"/>
    <w:rsid w:val="00FE787C"/>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47F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0F24E1"/>
    <w:pPr>
      <w:numPr>
        <w:ilvl w:val="1"/>
      </w:numPr>
      <w:pBdr>
        <w:top w:val="none" w:sz="0" w:space="0" w:color="auto"/>
      </w:pBdr>
      <w:spacing w:before="180"/>
      <w:ind w:left="651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Id w:val="13"/>
      </w:numPr>
      <w:outlineLvl w:val="5"/>
    </w:pPr>
  </w:style>
  <w:style w:type="paragraph" w:styleId="Heading7">
    <w:name w:val="heading 7"/>
    <w:basedOn w:val="H6"/>
    <w:next w:val="Normal"/>
    <w:link w:val="Heading7Char"/>
    <w:uiPriority w:val="9"/>
    <w:qFormat/>
    <w:rsid w:val="008D00A5"/>
    <w:pPr>
      <w:numPr>
        <w:ilvl w:val="6"/>
        <w:numId w:val="13"/>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rsid w:val="00C447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47F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C002F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0F24E1"/>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numPr>
        <w:numId w:val="0"/>
      </w:num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5Dark-Accent1">
    <w:name w:val="Grid Table 5 Dark Accent 1"/>
    <w:basedOn w:val="TableNormal"/>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HAnsi" w:hAnsi="Arial" w:cstheme="minorBidi"/>
      <w:b/>
      <w:bCs/>
      <w:sz w:val="22"/>
      <w:szCs w:val="22"/>
      <w:lang w:val="en-US" w:eastAsia="zh-CN"/>
    </w:rPr>
  </w:style>
  <w:style w:type="paragraph" w:styleId="Revision">
    <w:name w:val="Revision"/>
    <w:hidden/>
    <w:uiPriority w:val="99"/>
    <w:semiHidden/>
    <w:rsid w:val="00CD7078"/>
    <w:rPr>
      <w:rFonts w:ascii="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2E7397"/>
    <w:rPr>
      <w:rFonts w:ascii="Times New Roman" w:hAnsi="Times New Roman"/>
      <w:b/>
      <w:lang w:val="en-US"/>
    </w:rPr>
  </w:style>
  <w:style w:type="character" w:styleId="PlaceholderText">
    <w:name w:val="Placeholder Text"/>
    <w:basedOn w:val="DefaultParagraphFont"/>
    <w:uiPriority w:val="99"/>
    <w:semiHidden/>
    <w:rsid w:val="00A448EC"/>
    <w:rPr>
      <w:color w:val="808080"/>
    </w:rPr>
  </w:style>
  <w:style w:type="paragraph" w:customStyle="1" w:styleId="ListBulletwide">
    <w:name w:val="List Bullet (wide)"/>
    <w:rsid w:val="005772C1"/>
    <w:pPr>
      <w:numPr>
        <w:numId w:val="14"/>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72728F"/>
    <w:rPr>
      <w:color w:val="605E5C"/>
      <w:shd w:val="clear" w:color="auto" w:fill="E1DFDD"/>
    </w:rPr>
  </w:style>
  <w:style w:type="table" w:customStyle="1" w:styleId="TableGrid1">
    <w:name w:val="Table Grid1"/>
    <w:basedOn w:val="TableNormal"/>
    <w:next w:val="TableGrid"/>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CDFF826-DDF6-4654-AA3D-84F2DE27ACEE}">
  <ds:schemaRefs>
    <ds:schemaRef ds:uri="http://schemas.openxmlformats.org/officeDocument/2006/bibliography"/>
  </ds:schemaRefs>
</ds:datastoreItem>
</file>

<file path=customXml/itemProps2.xml><?xml version="1.0" encoding="utf-8"?>
<ds:datastoreItem xmlns:ds="http://schemas.openxmlformats.org/officeDocument/2006/customXml" ds:itemID="{72314B17-ACF5-43CB-AF08-4DF732512046}"/>
</file>

<file path=customXml/itemProps3.xml><?xml version="1.0" encoding="utf-8"?>
<ds:datastoreItem xmlns:ds="http://schemas.openxmlformats.org/officeDocument/2006/customXml" ds:itemID="{F6D2D55C-8225-413D-ABA2-68B292CB537E}"/>
</file>

<file path=customXml/itemProps4.xml><?xml version="1.0" encoding="utf-8"?>
<ds:datastoreItem xmlns:ds="http://schemas.openxmlformats.org/officeDocument/2006/customXml" ds:itemID="{28BBA9F3-56B3-4FB0-A4B7-F8682D5A8DF2}"/>
</file>

<file path=docProps/app.xml><?xml version="1.0" encoding="utf-8"?>
<Properties xmlns="http://schemas.openxmlformats.org/officeDocument/2006/extended-properties" xmlns:vt="http://schemas.openxmlformats.org/officeDocument/2006/docPropsVTypes">
  <Template>Normal</Template>
  <TotalTime>0</TotalTime>
  <Pages>5</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12038</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2019-10-04T22:59:00Z</dcterms:created>
  <dcterms:modified xsi:type="dcterms:W3CDTF">2019-10-04T23:03:00Z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